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EFD21">
      <w:pPr>
        <w:spacing w:line="360" w:lineRule="auto"/>
        <w:jc w:val="center"/>
        <w:rPr>
          <w:rFonts w:ascii="宋体" w:hAnsi="宋体"/>
          <w:sz w:val="24"/>
        </w:rPr>
      </w:pPr>
    </w:p>
    <w:p w14:paraId="6DE7776B">
      <w:pPr>
        <w:spacing w:line="360" w:lineRule="auto"/>
        <w:jc w:val="center"/>
        <w:rPr>
          <w:rFonts w:ascii="宋体" w:hAnsi="宋体"/>
          <w:sz w:val="24"/>
        </w:rPr>
      </w:pPr>
    </w:p>
    <w:p w14:paraId="428886CD">
      <w:pPr>
        <w:spacing w:line="360" w:lineRule="auto"/>
        <w:jc w:val="center"/>
        <w:rPr>
          <w:rFonts w:ascii="宋体" w:hAnsi="宋体"/>
          <w:sz w:val="24"/>
        </w:rPr>
      </w:pPr>
    </w:p>
    <w:p w14:paraId="5532EAE7">
      <w:pPr>
        <w:pageBreakBefore w:val="0"/>
        <w:kinsoku/>
        <w:wordWrap/>
        <w:overflowPunct/>
        <w:topLinePunct w:val="0"/>
        <w:autoSpaceDE/>
        <w:autoSpaceDN/>
        <w:bidi w:val="0"/>
        <w:spacing w:line="580" w:lineRule="exact"/>
        <w:ind w:left="0" w:leftChars="0"/>
        <w:jc w:val="center"/>
        <w:textAlignment w:val="auto"/>
        <w:rPr>
          <w:rFonts w:ascii="宋体" w:hAnsi="宋体"/>
          <w:sz w:val="24"/>
        </w:rPr>
      </w:pPr>
    </w:p>
    <w:p w14:paraId="5B319E0D">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年度赤峰市强制隔离戒毒所</w:t>
      </w:r>
      <w:r>
        <w:rPr>
          <w:rFonts w:hint="eastAsia" w:ascii="方正小标宋简体" w:hAnsi="方正小标宋简体" w:eastAsia="方正小标宋简体" w:cs="方正小标宋简体"/>
          <w:sz w:val="44"/>
          <w:szCs w:val="44"/>
          <w:highlight w:val="none"/>
          <w:lang w:eastAsia="zh-CN"/>
        </w:rPr>
        <w:t>决算</w:t>
      </w:r>
      <w:r>
        <w:rPr>
          <w:rFonts w:hint="eastAsia" w:ascii="方正小标宋简体" w:hAnsi="方正小标宋简体" w:eastAsia="方正小标宋简体" w:cs="方正小标宋简体"/>
          <w:sz w:val="44"/>
          <w:szCs w:val="44"/>
          <w:highlight w:val="none"/>
        </w:rPr>
        <w:t>公开</w:t>
      </w:r>
    </w:p>
    <w:p w14:paraId="7880CA59">
      <w:pPr>
        <w:pageBreakBefore w:val="0"/>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sz w:val="44"/>
          <w:szCs w:val="44"/>
          <w:highlight w:val="none"/>
        </w:rPr>
      </w:pPr>
    </w:p>
    <w:p w14:paraId="44499D5B">
      <w:pPr>
        <w:pageBreakBefore w:val="0"/>
        <w:kinsoku/>
        <w:wordWrap/>
        <w:overflowPunct/>
        <w:topLinePunct w:val="0"/>
        <w:autoSpaceDE/>
        <w:autoSpaceDN/>
        <w:bidi w:val="0"/>
        <w:spacing w:line="580" w:lineRule="exact"/>
        <w:ind w:left="0" w:leftChars="0"/>
        <w:jc w:val="center"/>
        <w:textAlignment w:val="auto"/>
        <w:rPr>
          <w:rFonts w:ascii="宋体" w:hAnsi="宋体"/>
          <w:sz w:val="24"/>
        </w:rPr>
      </w:pPr>
    </w:p>
    <w:p w14:paraId="48176C34">
      <w:pPr>
        <w:pageBreakBefore w:val="0"/>
        <w:kinsoku/>
        <w:wordWrap/>
        <w:overflowPunct/>
        <w:topLinePunct w:val="0"/>
        <w:autoSpaceDE/>
        <w:autoSpaceDN/>
        <w:bidi w:val="0"/>
        <w:spacing w:line="580" w:lineRule="exact"/>
        <w:ind w:left="0" w:leftChars="0"/>
        <w:jc w:val="center"/>
        <w:textAlignment w:val="auto"/>
        <w:rPr>
          <w:rFonts w:ascii="宋体" w:hAnsi="宋体"/>
          <w:sz w:val="24"/>
        </w:rPr>
      </w:pPr>
    </w:p>
    <w:p w14:paraId="61524FA0">
      <w:pPr>
        <w:pStyle w:val="2"/>
        <w:rPr>
          <w:rFonts w:ascii="宋体" w:hAnsi="宋体"/>
          <w:sz w:val="24"/>
        </w:rPr>
      </w:pPr>
    </w:p>
    <w:p w14:paraId="37FA9FBD">
      <w:pPr>
        <w:pStyle w:val="2"/>
        <w:rPr>
          <w:rFonts w:ascii="宋体" w:hAnsi="宋体"/>
          <w:sz w:val="24"/>
        </w:rPr>
      </w:pPr>
    </w:p>
    <w:p w14:paraId="53CCEA3D">
      <w:pPr>
        <w:pStyle w:val="2"/>
        <w:rPr>
          <w:rFonts w:ascii="宋体" w:hAnsi="宋体"/>
          <w:sz w:val="24"/>
        </w:rPr>
      </w:pPr>
    </w:p>
    <w:p w14:paraId="118F17A1">
      <w:pPr>
        <w:pStyle w:val="2"/>
        <w:rPr>
          <w:rFonts w:ascii="宋体" w:hAnsi="宋体"/>
          <w:sz w:val="24"/>
        </w:rPr>
      </w:pPr>
    </w:p>
    <w:p w14:paraId="256CB13C">
      <w:pPr>
        <w:pStyle w:val="2"/>
        <w:rPr>
          <w:rFonts w:ascii="宋体" w:hAnsi="宋体"/>
          <w:sz w:val="24"/>
        </w:rPr>
      </w:pPr>
    </w:p>
    <w:p w14:paraId="53814AA7">
      <w:pPr>
        <w:pStyle w:val="2"/>
        <w:rPr>
          <w:rFonts w:ascii="宋体" w:hAnsi="宋体"/>
          <w:sz w:val="24"/>
        </w:rPr>
      </w:pPr>
    </w:p>
    <w:p w14:paraId="37F7F2EE">
      <w:pPr>
        <w:pStyle w:val="2"/>
        <w:rPr>
          <w:rFonts w:ascii="宋体" w:hAnsi="宋体"/>
          <w:sz w:val="24"/>
        </w:rPr>
      </w:pPr>
    </w:p>
    <w:p w14:paraId="3BE250C2">
      <w:pPr>
        <w:pStyle w:val="2"/>
        <w:rPr>
          <w:rFonts w:ascii="宋体" w:hAnsi="宋体"/>
          <w:sz w:val="24"/>
        </w:rPr>
      </w:pPr>
    </w:p>
    <w:p w14:paraId="4AB37F5B">
      <w:pPr>
        <w:pageBreakBefore w:val="0"/>
        <w:kinsoku/>
        <w:wordWrap/>
        <w:overflowPunct/>
        <w:topLinePunct w:val="0"/>
        <w:autoSpaceDE/>
        <w:autoSpaceDN/>
        <w:bidi w:val="0"/>
        <w:spacing w:line="580" w:lineRule="exact"/>
        <w:ind w:left="0" w:leftChars="0"/>
        <w:jc w:val="center"/>
        <w:textAlignment w:val="auto"/>
        <w:rPr>
          <w:rFonts w:ascii="宋体" w:hAnsi="宋体"/>
          <w:sz w:val="24"/>
        </w:rPr>
      </w:pPr>
    </w:p>
    <w:p w14:paraId="6EB9EE71">
      <w:pPr>
        <w:pageBreakBefore w:val="0"/>
        <w:kinsoku/>
        <w:wordWrap/>
        <w:overflowPunct/>
        <w:topLinePunct w:val="0"/>
        <w:autoSpaceDE/>
        <w:autoSpaceDN/>
        <w:bidi w:val="0"/>
        <w:spacing w:line="580" w:lineRule="exact"/>
        <w:ind w:left="0" w:leftChars="0"/>
        <w:jc w:val="center"/>
        <w:textAlignment w:val="auto"/>
        <w:rPr>
          <w:rFonts w:ascii="宋体" w:hAnsi="宋体"/>
          <w:sz w:val="24"/>
        </w:rPr>
      </w:pPr>
    </w:p>
    <w:p w14:paraId="709EFCE3">
      <w:pPr>
        <w:pStyle w:val="2"/>
        <w:autoSpaceDE/>
        <w:autoSpaceDN/>
        <w:adjustRightInd/>
        <w:spacing w:after="0" w:line="600" w:lineRule="exact"/>
        <w:ind w:left="0" w:leftChars="0" w:firstLine="0"/>
        <w:jc w:val="center"/>
        <w:rPr>
          <w:rFonts w:hint="eastAsia" w:ascii="黑体" w:hAnsi="黑体" w:eastAsia="黑体" w:cs="黑体"/>
          <w:kern w:val="0"/>
          <w:sz w:val="32"/>
          <w:szCs w:val="32"/>
          <w:highlight w:val="none"/>
          <w:lang w:val="en-US" w:eastAsia="zh-CN"/>
        </w:rPr>
      </w:pPr>
      <w:bookmarkStart w:id="0" w:name="a000"/>
      <w:r>
        <w:rPr>
          <w:rFonts w:hint="eastAsia" w:ascii="黑体" w:hAnsi="黑体" w:eastAsia="黑体" w:cs="黑体"/>
          <w:kern w:val="0"/>
          <w:sz w:val="32"/>
          <w:szCs w:val="32"/>
          <w:highlight w:val="none"/>
          <w:lang w:eastAsia="zh-CN"/>
        </w:rPr>
        <w:t>批复时间：</w:t>
      </w:r>
      <w:r>
        <w:rPr>
          <w:rFonts w:hint="eastAsia" w:ascii="黑体" w:hAnsi="黑体" w:eastAsia="黑体" w:cs="黑体"/>
          <w:kern w:val="0"/>
          <w:sz w:val="32"/>
          <w:szCs w:val="32"/>
          <w:highlight w:val="none"/>
          <w:lang w:val="en-US" w:eastAsia="zh-CN"/>
        </w:rPr>
        <w:t xml:space="preserve"> </w:t>
      </w:r>
      <w:r>
        <w:rPr>
          <w:rFonts w:hint="eastAsia" w:ascii="黑体" w:hAnsi="黑体" w:eastAsia="黑体" w:cs="黑体"/>
          <w:kern w:val="0"/>
          <w:sz w:val="32"/>
          <w:szCs w:val="32"/>
          <w:highlight w:val="none"/>
          <w:u w:val="single"/>
          <w:lang w:val="en-US" w:eastAsia="zh-CN"/>
        </w:rPr>
        <w:t xml:space="preserve"> 2025 </w:t>
      </w:r>
      <w:r>
        <w:rPr>
          <w:rFonts w:hint="eastAsia" w:ascii="黑体" w:hAnsi="黑体" w:eastAsia="黑体" w:cs="黑体"/>
          <w:kern w:val="0"/>
          <w:sz w:val="32"/>
          <w:szCs w:val="32"/>
          <w:highlight w:val="none"/>
          <w:lang w:val="en-US" w:eastAsia="zh-CN"/>
        </w:rPr>
        <w:t xml:space="preserve"> 年</w:t>
      </w:r>
      <w:r>
        <w:rPr>
          <w:rFonts w:hint="eastAsia" w:ascii="黑体" w:hAnsi="黑体" w:eastAsia="黑体" w:cs="黑体"/>
          <w:kern w:val="0"/>
          <w:sz w:val="32"/>
          <w:szCs w:val="32"/>
          <w:highlight w:val="none"/>
          <w:u w:val="single"/>
          <w:lang w:val="en-US" w:eastAsia="zh-CN"/>
        </w:rPr>
        <w:t xml:space="preserve">  7  </w:t>
      </w:r>
      <w:r>
        <w:rPr>
          <w:rFonts w:hint="eastAsia" w:ascii="黑体" w:hAnsi="黑体" w:eastAsia="黑体" w:cs="黑体"/>
          <w:kern w:val="0"/>
          <w:sz w:val="32"/>
          <w:szCs w:val="32"/>
          <w:highlight w:val="none"/>
          <w:lang w:val="en-US" w:eastAsia="zh-CN"/>
        </w:rPr>
        <w:t>月</w:t>
      </w:r>
      <w:r>
        <w:rPr>
          <w:rFonts w:hint="eastAsia" w:ascii="黑体" w:hAnsi="黑体" w:eastAsia="黑体" w:cs="黑体"/>
          <w:kern w:val="0"/>
          <w:sz w:val="32"/>
          <w:szCs w:val="32"/>
          <w:highlight w:val="none"/>
          <w:u w:val="single"/>
          <w:lang w:val="en-US" w:eastAsia="zh-CN"/>
        </w:rPr>
        <w:t xml:space="preserve">  2  </w:t>
      </w:r>
      <w:r>
        <w:rPr>
          <w:rFonts w:hint="eastAsia" w:ascii="黑体" w:hAnsi="黑体" w:eastAsia="黑体" w:cs="黑体"/>
          <w:kern w:val="0"/>
          <w:sz w:val="32"/>
          <w:szCs w:val="32"/>
          <w:highlight w:val="none"/>
          <w:lang w:val="en-US" w:eastAsia="zh-CN"/>
        </w:rPr>
        <w:t>日</w:t>
      </w:r>
    </w:p>
    <w:p w14:paraId="68F44A49">
      <w:pPr>
        <w:pStyle w:val="2"/>
        <w:autoSpaceDE/>
        <w:autoSpaceDN/>
        <w:adjustRightInd/>
        <w:spacing w:after="0" w:line="600" w:lineRule="exact"/>
        <w:ind w:left="0" w:leftChars="0" w:firstLine="0"/>
        <w:jc w:val="center"/>
        <w:rPr>
          <w:rFonts w:hint="eastAsia" w:ascii="黑体" w:hAnsi="黑体" w:eastAsia="黑体" w:cs="黑体"/>
          <w:kern w:val="0"/>
          <w:sz w:val="32"/>
          <w:szCs w:val="32"/>
          <w:highlight w:val="none"/>
          <w:lang w:eastAsia="zh-CN"/>
        </w:rPr>
        <w:sectPr>
          <w:footerReference r:id="rId3" w:type="default"/>
          <w:pgSz w:w="11906" w:h="16838"/>
          <w:pgMar w:top="1440" w:right="1083" w:bottom="1440" w:left="1083" w:header="0" w:footer="720" w:gutter="0"/>
          <w:cols w:space="425" w:num="1"/>
          <w:docGrid w:type="lines" w:linePitch="312" w:charSpace="0"/>
        </w:sectPr>
      </w:pPr>
      <w:r>
        <w:rPr>
          <w:rFonts w:hint="eastAsia" w:ascii="黑体" w:hAnsi="黑体" w:eastAsia="黑体" w:cs="黑体"/>
          <w:kern w:val="0"/>
          <w:sz w:val="32"/>
          <w:szCs w:val="32"/>
          <w:highlight w:val="none"/>
          <w:lang w:val="en-US" w:eastAsia="zh-CN"/>
        </w:rPr>
        <w:t xml:space="preserve">公开时间： </w:t>
      </w:r>
      <w:r>
        <w:rPr>
          <w:rFonts w:hint="eastAsia" w:ascii="黑体" w:hAnsi="黑体" w:eastAsia="黑体" w:cs="黑体"/>
          <w:kern w:val="0"/>
          <w:sz w:val="32"/>
          <w:szCs w:val="32"/>
          <w:highlight w:val="none"/>
          <w:u w:val="single"/>
          <w:lang w:val="en-US" w:eastAsia="zh-CN"/>
        </w:rPr>
        <w:t xml:space="preserve"> 2025 </w:t>
      </w:r>
      <w:r>
        <w:rPr>
          <w:rFonts w:hint="eastAsia" w:ascii="黑体" w:hAnsi="黑体" w:eastAsia="黑体" w:cs="黑体"/>
          <w:kern w:val="0"/>
          <w:sz w:val="32"/>
          <w:szCs w:val="32"/>
          <w:highlight w:val="none"/>
          <w:lang w:val="en-US" w:eastAsia="zh-CN"/>
        </w:rPr>
        <w:t xml:space="preserve"> 年</w:t>
      </w:r>
      <w:r>
        <w:rPr>
          <w:rFonts w:hint="eastAsia" w:ascii="黑体" w:hAnsi="黑体" w:eastAsia="黑体" w:cs="黑体"/>
          <w:kern w:val="0"/>
          <w:sz w:val="32"/>
          <w:szCs w:val="32"/>
          <w:highlight w:val="none"/>
          <w:u w:val="single"/>
          <w:lang w:val="en-US" w:eastAsia="zh-CN"/>
        </w:rPr>
        <w:t xml:space="preserve">  7  </w:t>
      </w:r>
      <w:r>
        <w:rPr>
          <w:rFonts w:hint="eastAsia" w:ascii="黑体" w:hAnsi="黑体" w:eastAsia="黑体" w:cs="黑体"/>
          <w:kern w:val="0"/>
          <w:sz w:val="32"/>
          <w:szCs w:val="32"/>
          <w:highlight w:val="none"/>
          <w:lang w:val="en-US" w:eastAsia="zh-CN"/>
        </w:rPr>
        <w:t>月</w:t>
      </w:r>
      <w:r>
        <w:rPr>
          <w:rFonts w:hint="eastAsia" w:ascii="黑体" w:hAnsi="黑体" w:eastAsia="黑体" w:cs="黑体"/>
          <w:kern w:val="0"/>
          <w:sz w:val="32"/>
          <w:szCs w:val="32"/>
          <w:highlight w:val="none"/>
          <w:u w:val="single"/>
          <w:lang w:val="en-US" w:eastAsia="zh-CN"/>
        </w:rPr>
        <w:t xml:space="preserve">  18 </w:t>
      </w:r>
      <w:r>
        <w:rPr>
          <w:rFonts w:hint="eastAsia" w:ascii="黑体" w:hAnsi="黑体" w:eastAsia="黑体" w:cs="黑体"/>
          <w:kern w:val="0"/>
          <w:sz w:val="32"/>
          <w:szCs w:val="32"/>
          <w:highlight w:val="none"/>
          <w:lang w:val="en-US" w:eastAsia="zh-CN"/>
        </w:rPr>
        <w:t xml:space="preserve">日 </w:t>
      </w:r>
    </w:p>
    <w:p w14:paraId="03981940">
      <w:pPr>
        <w:pageBreakBefore/>
        <w:tabs>
          <w:tab w:val="left" w:pos="4533"/>
        </w:tabs>
        <w:adjustRightInd w:val="0"/>
        <w:snapToGrid w:val="0"/>
        <w:spacing w:line="600" w:lineRule="exact"/>
        <w:jc w:val="center"/>
        <w:rPr>
          <w:rFonts w:hint="eastAsia" w:ascii="Times New Roman" w:hAnsi="Times New Roman" w:eastAsia="Courier New" w:cs="Times New Roman"/>
          <w:b/>
          <w:bCs/>
          <w:sz w:val="44"/>
          <w:szCs w:val="44"/>
          <w:highlight w:val="none"/>
        </w:rPr>
      </w:pPr>
      <w:r>
        <w:rPr>
          <w:rFonts w:hint="eastAsia" w:ascii="Times New Roman" w:hAnsi="Times New Roman" w:eastAsia="Courier New" w:cs="Times New Roman"/>
          <w:b/>
          <w:bCs/>
          <w:sz w:val="44"/>
          <w:szCs w:val="44"/>
          <w:highlight w:val="none"/>
        </w:rPr>
        <w:t>目 录</w:t>
      </w:r>
    </w:p>
    <w:p w14:paraId="1460629E">
      <w:pPr>
        <w:pageBreakBefore w:val="0"/>
        <w:widowControl/>
        <w:kinsoku/>
        <w:wordWrap/>
        <w:overflowPunct/>
        <w:topLinePunct w:val="0"/>
        <w:autoSpaceDE/>
        <w:autoSpaceDN/>
        <w:bidi w:val="0"/>
        <w:spacing w:line="580" w:lineRule="exact"/>
        <w:ind w:left="0" w:leftChars="0"/>
        <w:jc w:val="left"/>
        <w:textAlignment w:val="auto"/>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14:paraId="6136184E">
      <w:pPr>
        <w:pageBreakBefore w:val="0"/>
        <w:widowControl/>
        <w:kinsoku/>
        <w:wordWrap/>
        <w:overflowPunct/>
        <w:topLinePunct w:val="0"/>
        <w:autoSpaceDE/>
        <w:autoSpaceDN/>
        <w:bidi w:val="0"/>
        <w:spacing w:line="580" w:lineRule="exact"/>
        <w:ind w:left="0" w:leftChars="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第一部分 部门（单位）概况</w:t>
      </w:r>
    </w:p>
    <w:p w14:paraId="644201F0">
      <w:pPr>
        <w:pStyle w:val="10"/>
        <w:spacing w:after="0" w:line="600" w:lineRule="exact"/>
        <w:rPr>
          <w:rFonts w:hint="eastAsia" w:ascii="Times New Roman" w:hAnsi="Times New Roman" w:eastAsia="仿宋_GB2312" w:cs="仿宋"/>
          <w:b w:val="0"/>
          <w:bCs w:val="0"/>
          <w:w w:val="95"/>
          <w:sz w:val="32"/>
          <w:szCs w:val="32"/>
          <w:highlight w:val="none"/>
        </w:rPr>
      </w:pPr>
      <w:r>
        <w:rPr>
          <w:rFonts w:hint="eastAsia" w:ascii="Times New Roman" w:hAnsi="Times New Roman" w:eastAsia="仿宋_GB2312" w:cs="仿宋"/>
          <w:b w:val="0"/>
          <w:bCs w:val="0"/>
          <w:w w:val="95"/>
          <w:sz w:val="32"/>
          <w:szCs w:val="32"/>
          <w:highlight w:val="none"/>
        </w:rPr>
        <w:t>一、主要职能、职责</w:t>
      </w:r>
    </w:p>
    <w:p w14:paraId="7656FF5E">
      <w:pPr>
        <w:pStyle w:val="10"/>
        <w:spacing w:after="0" w:line="600" w:lineRule="exact"/>
        <w:rPr>
          <w:rFonts w:hint="eastAsia" w:ascii="Times New Roman" w:hAnsi="Times New Roman" w:eastAsia="仿宋_GB2312" w:cs="仿宋"/>
          <w:b w:val="0"/>
          <w:bCs w:val="0"/>
          <w:w w:val="95"/>
          <w:sz w:val="32"/>
          <w:szCs w:val="32"/>
          <w:highlight w:val="none"/>
        </w:rPr>
      </w:pPr>
      <w:r>
        <w:rPr>
          <w:rFonts w:hint="eastAsia" w:ascii="Times New Roman" w:hAnsi="Times New Roman" w:eastAsia="仿宋_GB2312" w:cs="仿宋"/>
          <w:b w:val="0"/>
          <w:bCs w:val="0"/>
          <w:w w:val="95"/>
          <w:sz w:val="32"/>
          <w:szCs w:val="32"/>
          <w:highlight w:val="none"/>
        </w:rPr>
        <w:t>二、部门（单位）机构设置及决算单位构成情况</w:t>
      </w:r>
    </w:p>
    <w:p w14:paraId="7CF8B236">
      <w:pPr>
        <w:pStyle w:val="10"/>
        <w:spacing w:after="0" w:line="600" w:lineRule="exact"/>
        <w:rPr>
          <w:rFonts w:hint="eastAsia" w:ascii="Times New Roman" w:hAnsi="Times New Roman" w:eastAsia="仿宋_GB2312" w:cs="仿宋"/>
          <w:b w:val="0"/>
          <w:bCs w:val="0"/>
          <w:w w:val="95"/>
          <w:sz w:val="32"/>
          <w:szCs w:val="32"/>
          <w:highlight w:val="none"/>
        </w:rPr>
      </w:pPr>
      <w:r>
        <w:rPr>
          <w:rFonts w:hint="eastAsia" w:ascii="Times New Roman" w:hAnsi="Times New Roman" w:eastAsia="仿宋_GB2312" w:cs="仿宋"/>
          <w:b w:val="0"/>
          <w:bCs w:val="0"/>
          <w:w w:val="95"/>
          <w:sz w:val="32"/>
          <w:szCs w:val="32"/>
          <w:highlight w:val="none"/>
        </w:rPr>
        <w:t>三、2024年度部门（单位）主要工作完成情况</w:t>
      </w:r>
    </w:p>
    <w:p w14:paraId="1AFDE2BE">
      <w:pPr>
        <w:pageBreakBefore w:val="0"/>
        <w:widowControl/>
        <w:kinsoku/>
        <w:wordWrap/>
        <w:overflowPunct/>
        <w:topLinePunct w:val="0"/>
        <w:autoSpaceDE/>
        <w:autoSpaceDN/>
        <w:bidi w:val="0"/>
        <w:spacing w:line="580" w:lineRule="exact"/>
        <w:ind w:left="0" w:leftChars="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第二部分 部门（单位）决算情况说明</w:t>
      </w:r>
    </w:p>
    <w:p w14:paraId="4E86C360">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一、收入支出决算总体情况说明</w:t>
      </w:r>
    </w:p>
    <w:p w14:paraId="712C8D87">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二、收入决算情况说明</w:t>
      </w:r>
    </w:p>
    <w:p w14:paraId="1E82347E">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三、支出决算情况说明</w:t>
      </w:r>
    </w:p>
    <w:p w14:paraId="0C4AF666">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四、财政拨款收入支出决算总体情况说明</w:t>
      </w:r>
    </w:p>
    <w:p w14:paraId="3BC57ACA">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五、一般公共预算财政拨款支出决算情况说明</w:t>
      </w:r>
    </w:p>
    <w:p w14:paraId="16EE9C5E">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六、一般公共预算财政拨款基本支出决算情况说明</w:t>
      </w:r>
    </w:p>
    <w:p w14:paraId="6E2E656A">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七、一般公共预算财政拨款项目支出决算情况说明</w:t>
      </w:r>
    </w:p>
    <w:p w14:paraId="721F7E0A">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八、财政拨款“三公”经费支出决算情况说明</w:t>
      </w:r>
    </w:p>
    <w:p w14:paraId="4F96A04A">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九、政府性基金预算财政拨款支出决算情况说明</w:t>
      </w:r>
    </w:p>
    <w:p w14:paraId="01816736">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十、国有资本经营预算财政拨款支出决算情况说明</w:t>
      </w:r>
    </w:p>
    <w:p w14:paraId="0D918774">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十一、机关运行经费（公用经费）支出决算情况说明</w:t>
      </w:r>
    </w:p>
    <w:p w14:paraId="05C2DD74">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十二、政府采购支出决算情况说明</w:t>
      </w:r>
    </w:p>
    <w:p w14:paraId="3DF6A24D">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十三、国有资产占用情况说明</w:t>
      </w:r>
    </w:p>
    <w:p w14:paraId="2C44B634">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十四、预算绩效情况说明</w:t>
      </w:r>
    </w:p>
    <w:p w14:paraId="05F3EBD8">
      <w:pPr>
        <w:pageBreakBefore w:val="0"/>
        <w:widowControl/>
        <w:kinsoku/>
        <w:wordWrap/>
        <w:overflowPunct/>
        <w:topLinePunct w:val="0"/>
        <w:autoSpaceDE/>
        <w:autoSpaceDN/>
        <w:bidi w:val="0"/>
        <w:spacing w:line="580" w:lineRule="exact"/>
        <w:ind w:left="0" w:leftChars="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第三部分 名词解释</w:t>
      </w:r>
    </w:p>
    <w:p w14:paraId="3E102CB1">
      <w:pPr>
        <w:pageBreakBefore w:val="0"/>
        <w:widowControl/>
        <w:kinsoku/>
        <w:wordWrap/>
        <w:overflowPunct/>
        <w:topLinePunct w:val="0"/>
        <w:autoSpaceDE/>
        <w:autoSpaceDN/>
        <w:bidi w:val="0"/>
        <w:spacing w:line="580" w:lineRule="exact"/>
        <w:ind w:left="0" w:leftChars="0"/>
        <w:jc w:val="left"/>
        <w:textAlignment w:val="auto"/>
        <w:rPr>
          <w:rFonts w:ascii="Times New Roman" w:hAnsi="Times New Roman" w:eastAsia="Times New Roman" w:cs="Times New Roman"/>
          <w:kern w:val="0"/>
          <w:sz w:val="24"/>
        </w:rPr>
      </w:pPr>
      <w:r>
        <w:rPr>
          <w:rFonts w:hint="eastAsia" w:ascii="黑体" w:hAnsi="黑体" w:eastAsia="黑体" w:cs="黑体"/>
          <w:b w:val="0"/>
          <w:bCs w:val="0"/>
          <w:kern w:val="0"/>
          <w:sz w:val="32"/>
          <w:szCs w:val="32"/>
        </w:rPr>
        <w:t>第四部分 决算公开联系方式及信息反馈</w:t>
      </w:r>
      <w:r>
        <w:rPr>
          <w:rFonts w:ascii="黑体" w:hAnsi="黑体" w:eastAsia="黑体" w:cs="黑体"/>
          <w:kern w:val="0"/>
          <w:sz w:val="27"/>
          <w:szCs w:val="27"/>
        </w:rPr>
        <w:t>渠道</w:t>
      </w:r>
    </w:p>
    <w:p w14:paraId="4B7FE6CA">
      <w:pPr>
        <w:pageBreakBefore w:val="0"/>
        <w:widowControl/>
        <w:kinsoku/>
        <w:wordWrap/>
        <w:overflowPunct/>
        <w:topLinePunct w:val="0"/>
        <w:autoSpaceDE/>
        <w:autoSpaceDN/>
        <w:bidi w:val="0"/>
        <w:spacing w:line="580" w:lineRule="exact"/>
        <w:ind w:left="0" w:leftChars="0"/>
        <w:jc w:val="left"/>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第五部分 部门（单位）决算表</w:t>
      </w:r>
    </w:p>
    <w:p w14:paraId="0D528B8A">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一、收入支出决算总表</w:t>
      </w:r>
    </w:p>
    <w:p w14:paraId="335455A5">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二、收入决算表</w:t>
      </w:r>
    </w:p>
    <w:p w14:paraId="1BAB189B">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三、支出决算表</w:t>
      </w:r>
    </w:p>
    <w:p w14:paraId="5868669E">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四、财政拨款收入支出决算总表</w:t>
      </w:r>
    </w:p>
    <w:p w14:paraId="0BCC578C">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五、一般公共预算财政拨款支出决算表</w:t>
      </w:r>
    </w:p>
    <w:p w14:paraId="0964182C">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六、一般公共预算财政拨款基本支出决算明细表</w:t>
      </w:r>
    </w:p>
    <w:p w14:paraId="4509AF35">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七、一般公共预算财政拨款项目支出决算明细表</w:t>
      </w:r>
    </w:p>
    <w:p w14:paraId="7F6719C7">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八、政府性基金预算财政拨款收入支出决算表</w:t>
      </w:r>
    </w:p>
    <w:p w14:paraId="63E76244">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九、国有资本经营预算财政拨款收入支出决算表</w:t>
      </w:r>
    </w:p>
    <w:p w14:paraId="0163363F">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十、财政拨款“三公”经费支出决算表</w:t>
      </w:r>
    </w:p>
    <w:p w14:paraId="3BBFF4B0">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十一、机关运行经费支出、国有资产占用情况及政府采购支出信息表</w:t>
      </w:r>
    </w:p>
    <w:p w14:paraId="381C8EBE">
      <w:pPr>
        <w:pStyle w:val="2"/>
        <w:ind w:left="0" w:leftChars="0" w:firstLine="0" w:firstLineChars="0"/>
        <w:rPr>
          <w:rFonts w:ascii="Times New Roman" w:hAnsi="Times New Roman" w:eastAsia="Times New Roman" w:cs="Times New Roman"/>
          <w:kern w:val="0"/>
          <w:sz w:val="24"/>
        </w:rPr>
      </w:pPr>
    </w:p>
    <w:p w14:paraId="6D70B242">
      <w:pPr>
        <w:pageBreakBefore w:val="0"/>
        <w:widowControl/>
        <w:kinsoku/>
        <w:wordWrap/>
        <w:overflowPunct/>
        <w:topLinePunct w:val="0"/>
        <w:autoSpaceDE/>
        <w:autoSpaceDN/>
        <w:bidi w:val="0"/>
        <w:spacing w:line="580" w:lineRule="exact"/>
        <w:ind w:left="0" w:leftChars="0"/>
        <w:jc w:val="center"/>
        <w:textAlignment w:val="auto"/>
        <w:rPr>
          <w:rFonts w:hint="eastAsia" w:ascii="方正小标宋简体" w:hAnsi="方正小标宋简体" w:eastAsia="方正小标宋简体" w:cs="方正小标宋简体"/>
          <w:b w:val="0"/>
          <w:bCs w:val="0"/>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rPr>
        <w:t>第一部分 单位概况</w:t>
      </w:r>
    </w:p>
    <w:p w14:paraId="4691D1BD">
      <w:pPr>
        <w:widowControl/>
        <w:spacing w:before="240" w:after="240"/>
        <w:jc w:val="left"/>
        <w:rPr>
          <w:rFonts w:ascii="Times New Roman" w:hAnsi="Times New Roman" w:eastAsia="Times New Roman" w:cs="Times New Roman"/>
          <w:kern w:val="0"/>
          <w:sz w:val="28"/>
          <w:szCs w:val="28"/>
        </w:rPr>
      </w:pPr>
      <w:r>
        <w:rPr>
          <w:rFonts w:ascii="Calibri" w:hAnsi="Calibri" w:eastAsia="Calibri" w:cs="Calibri"/>
          <w:b/>
          <w:bCs/>
          <w:kern w:val="0"/>
          <w:sz w:val="32"/>
          <w:szCs w:val="32"/>
        </w:rPr>
        <w:t> </w:t>
      </w:r>
      <w:r>
        <w:rPr>
          <w:rFonts w:ascii="黑体" w:hAnsi="黑体" w:eastAsia="黑体" w:cs="黑体"/>
          <w:b/>
          <w:bCs/>
          <w:kern w:val="0"/>
          <w:sz w:val="32"/>
          <w:szCs w:val="32"/>
        </w:rPr>
        <w:t xml:space="preserve"> </w:t>
      </w:r>
      <w:r>
        <w:rPr>
          <w:rFonts w:ascii="Calibri" w:hAnsi="Calibri" w:eastAsia="Calibri" w:cs="Calibri"/>
          <w:b/>
          <w:bCs/>
          <w:kern w:val="0"/>
          <w:sz w:val="32"/>
          <w:szCs w:val="32"/>
        </w:rPr>
        <w:t> </w:t>
      </w:r>
      <w:r>
        <w:rPr>
          <w:rFonts w:hint="eastAsia" w:ascii="Calibri" w:hAnsi="Calibri" w:cs="Calibri"/>
          <w:b/>
          <w:bCs/>
          <w:kern w:val="0"/>
          <w:sz w:val="32"/>
          <w:szCs w:val="32"/>
          <w:lang w:val="en-US" w:eastAsia="zh-CN"/>
        </w:rPr>
        <w:t xml:space="preserve">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 xml:space="preserve"> 一、主要职能、职责</w:t>
      </w:r>
    </w:p>
    <w:p w14:paraId="466E3418">
      <w:pPr>
        <w:pageBreakBefore w:val="0"/>
        <w:widowControl/>
        <w:kinsoku/>
        <w:wordWrap/>
        <w:overflowPunct/>
        <w:topLinePunct w:val="0"/>
        <w:autoSpaceDE/>
        <w:autoSpaceDN/>
        <w:bidi w:val="0"/>
        <w:spacing w:line="580" w:lineRule="exact"/>
        <w:ind w:left="0" w:leftChars="0" w:firstLine="560" w:firstLineChars="200"/>
        <w:jc w:val="left"/>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0E00FE"/>
          <w:kern w:val="0"/>
          <w:sz w:val="28"/>
          <w:szCs w:val="28"/>
        </w:rPr>
        <w:t xml:space="preserve"> </w:t>
      </w:r>
      <w:r>
        <w:rPr>
          <w:rFonts w:hint="eastAsia" w:ascii="仿宋_GB2312" w:hAnsi="仿宋_GB2312" w:eastAsia="仿宋_GB2312" w:cs="仿宋_GB2312"/>
          <w:color w:val="auto"/>
          <w:sz w:val="32"/>
          <w:szCs w:val="32"/>
        </w:rPr>
        <w:t>1、贯彻落实国家、赤峰市关于强制隔离戒毒的法律法规和有关政策、规划；研究拟订强制隔离戒毒地方性法规规章草案；参与拟订强制隔离戒毒发展战略和规划，指导强制隔离戒毒行业体制改革工作。</w:t>
      </w:r>
    </w:p>
    <w:p w14:paraId="6A377BE1">
      <w:pPr>
        <w:pageBreakBefore w:val="0"/>
        <w:widowControl/>
        <w:kinsoku/>
        <w:wordWrap/>
        <w:overflowPunct/>
        <w:topLinePunct w:val="0"/>
        <w:autoSpaceDE/>
        <w:autoSpaceDN/>
        <w:bidi w:val="0"/>
        <w:spacing w:line="58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2、负责强制隔离戒毒市场监督管理责任；组织拟订强制隔离戒毒有关政策、准入制度、技术标准等措施办法并监督实施；指导强制隔离戒毒及有关设施规划和管理工作；承担强制隔离戒毒行业管理工作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1DF743FC">
      <w:pPr>
        <w:pageBreakBefore w:val="0"/>
        <w:widowControl/>
        <w:kinsoku/>
        <w:wordWrap/>
        <w:overflowPunct/>
        <w:topLinePunct w:val="0"/>
        <w:autoSpaceDE/>
        <w:autoSpaceDN/>
        <w:bidi w:val="0"/>
        <w:spacing w:line="58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3、依照法规，及时准确</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"http://baike.baidu.com/view/746464.htm"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收容</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吸毒人员，维护场所安全；</w:t>
      </w:r>
    </w:p>
    <w:p w14:paraId="57871938">
      <w:pPr>
        <w:pageBreakBefore w:val="0"/>
        <w:widowControl/>
        <w:kinsoku/>
        <w:wordWrap/>
        <w:overflowPunct/>
        <w:topLinePunct w:val="0"/>
        <w:autoSpaceDE/>
        <w:autoSpaceDN/>
        <w:bidi w:val="0"/>
        <w:spacing w:line="58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4、依照法规，对吸毒人员实行严格管理，维护其合法权益，并实施奖惩；</w:t>
      </w:r>
    </w:p>
    <w:p w14:paraId="0CB182DD">
      <w:pPr>
        <w:pageBreakBefore w:val="0"/>
        <w:widowControl/>
        <w:kinsoku/>
        <w:wordWrap/>
        <w:overflowPunct/>
        <w:topLinePunct w:val="0"/>
        <w:autoSpaceDE/>
        <w:autoSpaceDN/>
        <w:bidi w:val="0"/>
        <w:spacing w:line="58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5、遵循“教育、感化、挽救”的工作方针，负责对吸毒人员的政治、文化和职业技能教育；</w:t>
      </w:r>
    </w:p>
    <w:p w14:paraId="15A0E75E">
      <w:pPr>
        <w:pageBreakBefore w:val="0"/>
        <w:widowControl/>
        <w:kinsoku/>
        <w:wordWrap/>
        <w:overflowPunct/>
        <w:topLinePunct w:val="0"/>
        <w:autoSpaceDE/>
        <w:autoSpaceDN/>
        <w:bidi w:val="0"/>
        <w:spacing w:line="58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6、负责组织吸毒人员从事生产劳动，提高劳动技能；</w:t>
      </w:r>
    </w:p>
    <w:p w14:paraId="51F24B9F">
      <w:pPr>
        <w:pageBreakBefore w:val="0"/>
        <w:widowControl/>
        <w:kinsoku/>
        <w:wordWrap/>
        <w:overflowPunct/>
        <w:topLinePunct w:val="0"/>
        <w:autoSpaceDE/>
        <w:autoSpaceDN/>
        <w:bidi w:val="0"/>
        <w:spacing w:line="58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7、依照《禁毒法》，做好强制隔离戒毒人员收治、管理和教育工作；做好强制隔离戒毒人员针对性生理、心理治疗和身体康复训练工作；做好强制隔离戒毒人员诊断评估工作；</w:t>
      </w:r>
    </w:p>
    <w:p w14:paraId="79F54BBD">
      <w:pPr>
        <w:pageBreakBefore w:val="0"/>
        <w:widowControl/>
        <w:kinsoku/>
        <w:wordWrap/>
        <w:overflowPunct/>
        <w:topLinePunct w:val="0"/>
        <w:autoSpaceDE/>
        <w:autoSpaceDN/>
        <w:bidi w:val="0"/>
        <w:spacing w:line="580" w:lineRule="exact"/>
        <w:ind w:left="0" w:lef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开展戒毒康复、心理矫治、职业培训和就业指导，对解除吸毒人员和社会上有吸毒史的戒毒康复人员提供过渡性安置，坚持依法、严格、文明、科学的方针，负责对学员进行政治思想教育、文化教育、技术教育及职业技能培训，负责组织学员进行生产劳动，发挥技能培训和就业指导功能</w:t>
      </w:r>
      <w:r>
        <w:rPr>
          <w:rFonts w:hint="eastAsia" w:ascii="仿宋_GB2312" w:hAnsi="仿宋_GB2312" w:eastAsia="仿宋_GB2312" w:cs="仿宋_GB2312"/>
          <w:color w:val="auto"/>
          <w:sz w:val="32"/>
          <w:szCs w:val="32"/>
          <w:lang w:eastAsia="zh-CN"/>
        </w:rPr>
        <w:t>。</w:t>
      </w:r>
    </w:p>
    <w:p w14:paraId="235467BE">
      <w:pPr>
        <w:pageBreakBefore w:val="0"/>
        <w:widowControl/>
        <w:kinsoku/>
        <w:wordWrap/>
        <w:overflowPunct/>
        <w:topLinePunct w:val="0"/>
        <w:autoSpaceDE/>
        <w:autoSpaceDN/>
        <w:bidi w:val="0"/>
        <w:spacing w:line="580" w:lineRule="exact"/>
        <w:ind w:left="0" w:leftChars="0"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rPr>
        <w:t>二、</w:t>
      </w:r>
      <w:r>
        <w:rPr>
          <w:rFonts w:hint="eastAsia" w:ascii="黑体" w:hAnsi="黑体" w:eastAsia="黑体" w:cs="黑体"/>
          <w:b/>
          <w:bCs/>
          <w:kern w:val="0"/>
          <w:sz w:val="32"/>
          <w:szCs w:val="32"/>
        </w:rPr>
        <w:t>部门（单位）机构设置及决算单位构成情况</w:t>
      </w:r>
    </w:p>
    <w:p w14:paraId="1226216B">
      <w:pPr>
        <w:pageBreakBefore w:val="0"/>
        <w:kinsoku/>
        <w:wordWrap/>
        <w:overflowPunct/>
        <w:topLinePunct w:val="0"/>
        <w:autoSpaceDE/>
        <w:autoSpaceDN/>
        <w:bidi w:val="0"/>
        <w:spacing w:line="580" w:lineRule="exact"/>
        <w:ind w:left="0" w:leftChars="0" w:firstLine="6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1.根据</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职责分工，本</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内设机构包括</w:t>
      </w:r>
      <w:r>
        <w:rPr>
          <w:rFonts w:hint="eastAsia" w:ascii="仿宋_GB2312" w:hAnsi="仿宋_GB2312" w:eastAsia="仿宋_GB2312" w:cs="仿宋_GB2312"/>
          <w:kern w:val="0"/>
          <w:sz w:val="32"/>
          <w:szCs w:val="32"/>
          <w:lang w:eastAsia="zh-CN"/>
        </w:rPr>
        <w:t>党办、办公室、人事警务科、戒毒医疗中心、教育矫正中心、心理矫正中心、康复训练中心、诊断评估中心、综合管理大队、第一戒毒大队、第二戒毒大队</w:t>
      </w:r>
      <w:r>
        <w:rPr>
          <w:rFonts w:hint="eastAsia" w:ascii="仿宋_GB2312" w:hAnsi="仿宋_GB2312" w:eastAsia="仿宋_GB2312" w:cs="仿宋_GB2312"/>
          <w:kern w:val="0"/>
          <w:sz w:val="32"/>
          <w:szCs w:val="32"/>
        </w:rPr>
        <w:t>。本单位无下属单位</w:t>
      </w:r>
      <w:r>
        <w:rPr>
          <w:rFonts w:hint="eastAsia" w:ascii="仿宋_GB2312" w:hAnsi="仿宋_GB2312" w:eastAsia="仿宋_GB2312" w:cs="仿宋_GB2312"/>
          <w:kern w:val="0"/>
          <w:sz w:val="32"/>
          <w:szCs w:val="32"/>
          <w:lang w:eastAsia="zh-CN"/>
        </w:rPr>
        <w:t>。</w:t>
      </w:r>
    </w:p>
    <w:p w14:paraId="727EF5F3">
      <w:pPr>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2.从决算单位构成看，纳入本</w:t>
      </w:r>
      <w:r>
        <w:rPr>
          <w:rFonts w:hint="eastAsia"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rPr>
        <w:t>财政汇总决算编制范围的预算单位共计</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家，</w:t>
      </w:r>
      <w:r>
        <w:rPr>
          <w:rFonts w:hint="eastAsia" w:ascii="仿宋_GB2312" w:hAnsi="仿宋_GB2312" w:eastAsia="仿宋_GB2312" w:cs="仿宋_GB2312"/>
          <w:kern w:val="0"/>
          <w:sz w:val="32"/>
          <w:szCs w:val="32"/>
          <w:lang w:val="en-US" w:eastAsia="zh-CN"/>
        </w:rPr>
        <w:t>具体包括：赤峰市强制隔离戒毒所本级。</w:t>
      </w:r>
      <w:r>
        <w:rPr>
          <w:rFonts w:hint="eastAsia" w:ascii="仿宋_GB2312" w:hAnsi="仿宋_GB2312" w:eastAsia="仿宋_GB2312" w:cs="仿宋_GB2312"/>
          <w:kern w:val="0"/>
          <w:sz w:val="32"/>
          <w:szCs w:val="32"/>
        </w:rPr>
        <w:t>详细情况见表：</w:t>
      </w:r>
    </w:p>
    <w:tbl>
      <w:tblPr>
        <w:tblStyle w:val="22"/>
        <w:tblW w:w="4561"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847"/>
        <w:gridCol w:w="4571"/>
        <w:gridCol w:w="3507"/>
      </w:tblGrid>
      <w:tr w14:paraId="4D0C1AB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75" w:type="pct"/>
            <w:tcBorders>
              <w:bottom w:val="inset" w:color="808080" w:sz="6" w:space="0"/>
              <w:right w:val="inset" w:color="808080" w:sz="6" w:space="0"/>
            </w:tcBorders>
            <w:noWrap w:val="0"/>
            <w:tcMar>
              <w:top w:w="22" w:type="dxa"/>
              <w:left w:w="22" w:type="dxa"/>
              <w:bottom w:w="22" w:type="dxa"/>
              <w:right w:w="22" w:type="dxa"/>
            </w:tcMar>
            <w:vAlign w:val="center"/>
          </w:tcPr>
          <w:p w14:paraId="3B659879">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序号</w:t>
            </w:r>
          </w:p>
        </w:tc>
        <w:tc>
          <w:tcPr>
            <w:tcW w:w="2560"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2DD7DE19">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单位名称</w:t>
            </w:r>
          </w:p>
        </w:tc>
        <w:tc>
          <w:tcPr>
            <w:tcW w:w="1964" w:type="pct"/>
            <w:tcBorders>
              <w:left w:val="inset" w:color="808080" w:sz="6" w:space="0"/>
              <w:bottom w:val="inset" w:color="808080" w:sz="6" w:space="0"/>
            </w:tcBorders>
            <w:noWrap w:val="0"/>
            <w:tcMar>
              <w:top w:w="22" w:type="dxa"/>
              <w:left w:w="22" w:type="dxa"/>
              <w:bottom w:w="22" w:type="dxa"/>
              <w:right w:w="22" w:type="dxa"/>
            </w:tcMar>
            <w:vAlign w:val="center"/>
          </w:tcPr>
          <w:p w14:paraId="631D1A51">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单位性质</w:t>
            </w:r>
          </w:p>
        </w:tc>
      </w:tr>
      <w:tr w14:paraId="6EEED65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75"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6D2A9A89">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1</w:t>
            </w:r>
          </w:p>
        </w:tc>
        <w:tc>
          <w:tcPr>
            <w:tcW w:w="2560"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041826EF">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lang w:eastAsia="zh-CN"/>
              </w:rPr>
            </w:pPr>
            <w:r>
              <w:rPr>
                <w:rFonts w:hint="eastAsia" w:ascii="仿宋_GB2312" w:hAnsi="仿宋_GB2312" w:eastAsia="仿宋_GB2312" w:cs="仿宋_GB2312"/>
                <w:kern w:val="0"/>
                <w:sz w:val="32"/>
                <w:szCs w:val="32"/>
                <w:lang w:eastAsia="zh-CN"/>
              </w:rPr>
              <w:t>赤峰市强制隔离戒毒所</w:t>
            </w:r>
            <w:r>
              <w:rPr>
                <w:rFonts w:hint="eastAsia" w:ascii="仿宋_GB2312" w:hAnsi="仿宋_GB2312" w:eastAsia="仿宋_GB2312" w:cs="仿宋_GB2312"/>
                <w:kern w:val="0"/>
                <w:sz w:val="32"/>
                <w:szCs w:val="32"/>
              </w:rPr>
              <w:t>（本级）</w:t>
            </w:r>
          </w:p>
        </w:tc>
        <w:tc>
          <w:tcPr>
            <w:tcW w:w="1964"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14:paraId="10BBD0DB">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b w:val="0"/>
                <w:bCs w:val="0"/>
                <w:i w:val="0"/>
                <w:iCs w:val="0"/>
                <w:smallCaps w:val="0"/>
                <w:color w:val="auto"/>
                <w:kern w:val="0"/>
                <w:sz w:val="32"/>
                <w:szCs w:val="32"/>
              </w:rPr>
            </w:pPr>
            <w:r>
              <w:rPr>
                <w:rFonts w:hint="eastAsia" w:ascii="仿宋_GB2312" w:hAnsi="仿宋_GB2312" w:eastAsia="仿宋_GB2312" w:cs="仿宋_GB2312"/>
                <w:b w:val="0"/>
                <w:bCs w:val="0"/>
                <w:i w:val="0"/>
                <w:iCs w:val="0"/>
                <w:smallCaps w:val="0"/>
                <w:color w:val="auto"/>
                <w:kern w:val="0"/>
                <w:sz w:val="32"/>
                <w:szCs w:val="32"/>
              </w:rPr>
              <w:t>财政拨款的行政单位</w:t>
            </w:r>
          </w:p>
        </w:tc>
      </w:tr>
    </w:tbl>
    <w:p w14:paraId="5B6039D5">
      <w:pPr>
        <w:pStyle w:val="2"/>
        <w:rPr>
          <w:rFonts w:hint="eastAsia"/>
        </w:rPr>
      </w:pPr>
    </w:p>
    <w:p w14:paraId="053AD399">
      <w:pPr>
        <w:widowControl/>
        <w:spacing w:before="240" w:after="240"/>
        <w:ind w:firstLine="643" w:firstLineChars="200"/>
        <w:jc w:val="left"/>
        <w:rPr>
          <w:rFonts w:ascii="Times New Roman" w:hAnsi="Times New Roman" w:eastAsia="Times New Roman" w:cs="Times New Roman"/>
          <w:kern w:val="0"/>
          <w:sz w:val="28"/>
          <w:szCs w:val="28"/>
        </w:rPr>
      </w:pPr>
      <w:bookmarkStart w:id="1" w:name="_GoBack"/>
      <w:bookmarkEnd w:id="1"/>
      <w:r>
        <w:rPr>
          <w:rFonts w:hint="eastAsia" w:ascii="黑体" w:hAnsi="黑体" w:eastAsia="黑体" w:cs="黑体"/>
          <w:b/>
          <w:bCs/>
          <w:kern w:val="0"/>
          <w:sz w:val="32"/>
          <w:szCs w:val="32"/>
        </w:rPr>
        <w:t>三、2024年度部门（单位）主要工作完成情况</w:t>
      </w:r>
    </w:p>
    <w:p w14:paraId="113EA194">
      <w:pPr>
        <w:pStyle w:val="21"/>
        <w:keepNext w:val="0"/>
        <w:keepLines w:val="0"/>
        <w:widowControl/>
        <w:suppressLineNumbers w:val="0"/>
        <w:shd w:val="clear" w:fill="FFFFFF"/>
        <w:ind w:left="0" w:firstLine="0"/>
        <w:rPr>
          <w:rFonts w:ascii="fang_zheng_xiao_biao_song_ti" w:hAnsi="fang_zheng_xiao_biao_song_ti" w:eastAsia="fang_zheng_xiao_biao_song_ti" w:cs="fang_zheng_xiao_biao_song_ti"/>
          <w:kern w:val="0"/>
          <w:sz w:val="36"/>
          <w:szCs w:val="36"/>
        </w:rPr>
      </w:pPr>
      <w:r>
        <w:rPr>
          <w:rFonts w:hint="eastAsia" w:cs="Times New Roman"/>
          <w:kern w:val="0"/>
          <w:sz w:val="24"/>
          <w:lang w:val="en-US" w:eastAsia="zh-CN"/>
        </w:rPr>
        <w:t xml:space="preserve">  </w:t>
      </w:r>
      <w:r>
        <w:rPr>
          <w:rFonts w:hint="eastAsia" w:cs="Times New Roman"/>
          <w:kern w:val="0"/>
          <w:sz w:val="28"/>
          <w:szCs w:val="28"/>
          <w:lang w:val="en-US" w:eastAsia="zh-CN"/>
        </w:rPr>
        <w:t xml:space="preserve">  </w:t>
      </w:r>
      <w:r>
        <w:rPr>
          <w:rFonts w:hint="eastAsia" w:ascii="仿宋_GB2312" w:hAnsi="仿宋_GB2312" w:eastAsia="仿宋_GB2312" w:cs="仿宋_GB2312"/>
          <w:b w:val="0"/>
          <w:bCs/>
          <w:kern w:val="2"/>
          <w:sz w:val="32"/>
          <w:szCs w:val="32"/>
          <w:lang w:val="en-US" w:eastAsia="zh-CN" w:bidi="ar-SA"/>
        </w:rPr>
        <w:t xml:space="preserve"> 2024年，所党委团结带领广大民警职工，多点发力、多线作战，积极应对形势变化，主动破解发展难题，参与社区矫正工作、落实“一体两翼”推动戒毒社会化延伸、场所日常业务工作齐头并进，成效明显，充分彰显了司法行政戒毒机关新作为、新担当，展现了戒毒人民警察新形象、新素质，为平安法治赤峰建设作出了积极贡献。</w:t>
      </w:r>
    </w:p>
    <w:p w14:paraId="2E6A5327">
      <w:pPr>
        <w:pStyle w:val="5"/>
        <w:keepNext w:val="0"/>
        <w:keepLines w:val="0"/>
        <w:pageBreakBefore w:val="0"/>
        <w:widowControl/>
        <w:kinsoku/>
        <w:wordWrap/>
        <w:overflowPunct/>
        <w:topLinePunct w:val="0"/>
        <w:autoSpaceDE/>
        <w:autoSpaceDN/>
        <w:bidi w:val="0"/>
        <w:spacing w:before="0" w:after="0" w:line="580" w:lineRule="exact"/>
        <w:ind w:left="0" w:leftChars="0"/>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第二部分  部门（单位）决算情况说明</w:t>
      </w:r>
    </w:p>
    <w:p w14:paraId="7A7C5B3B">
      <w:pPr>
        <w:widowControl/>
        <w:spacing w:before="240" w:after="240"/>
        <w:jc w:val="left"/>
        <w:rPr>
          <w:rFonts w:hint="eastAsia" w:ascii="黑体" w:hAnsi="黑体" w:eastAsia="黑体" w:cs="黑体"/>
          <w:b/>
          <w:bCs/>
          <w:kern w:val="0"/>
          <w:sz w:val="32"/>
          <w:szCs w:val="32"/>
          <w:lang w:val="en-US" w:eastAsia="zh-CN"/>
        </w:rPr>
      </w:pPr>
      <w:r>
        <w:rPr>
          <w:rFonts w:ascii="Calibri" w:hAnsi="Calibri" w:eastAsia="Calibri" w:cs="Calibri"/>
          <w:b/>
          <w:bCs/>
          <w:kern w:val="0"/>
          <w:sz w:val="28"/>
          <w:szCs w:val="28"/>
        </w:rPr>
        <w:t> </w:t>
      </w:r>
      <w:r>
        <w:rPr>
          <w:rFonts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 xml:space="preserve">  </w:t>
      </w:r>
      <w:r>
        <w:rPr>
          <w:rFonts w:ascii="Calibri" w:hAnsi="Calibri" w:eastAsia="Calibri" w:cs="Calibri"/>
          <w:b/>
          <w:bCs/>
          <w:kern w:val="0"/>
          <w:sz w:val="28"/>
          <w:szCs w:val="28"/>
        </w:rPr>
        <w:t> </w:t>
      </w:r>
      <w:r>
        <w:rPr>
          <w:rFonts w:ascii="黑体" w:hAnsi="黑体" w:eastAsia="黑体" w:cs="黑体"/>
          <w:b/>
          <w:bCs/>
          <w:kern w:val="0"/>
          <w:sz w:val="28"/>
          <w:szCs w:val="28"/>
        </w:rPr>
        <w:t xml:space="preserve"> </w:t>
      </w:r>
      <w:r>
        <w:rPr>
          <w:rFonts w:hint="eastAsia" w:ascii="黑体" w:hAnsi="黑体" w:eastAsia="黑体" w:cs="黑体"/>
          <w:b/>
          <w:bCs/>
          <w:kern w:val="0"/>
          <w:sz w:val="32"/>
          <w:szCs w:val="32"/>
          <w:lang w:val="en-US" w:eastAsia="zh-CN"/>
        </w:rPr>
        <w:t>一、收入支出决算总体情况说明</w:t>
      </w:r>
    </w:p>
    <w:p w14:paraId="01DFF5CC">
      <w:pPr>
        <w:keepNext w:val="0"/>
        <w:keepLines w:val="0"/>
        <w:pageBreakBefore w:val="0"/>
        <w:widowControl/>
        <w:kinsoku/>
        <w:wordWrap/>
        <w:overflowPunct/>
        <w:topLinePunct w:val="0"/>
        <w:autoSpaceDE/>
        <w:autoSpaceDN/>
        <w:bidi w:val="0"/>
        <w:adjustRightInd/>
        <w:snapToGrid/>
        <w:spacing w:before="240" w:after="240"/>
        <w:jc w:val="left"/>
        <w:textAlignment w:val="auto"/>
        <w:rPr>
          <w:rFonts w:hint="eastAsia" w:ascii="仿宋_GB2312" w:hAnsi="仿宋_GB2312" w:eastAsia="仿宋_GB2312" w:cs="仿宋_GB2312"/>
          <w:kern w:val="0"/>
          <w:sz w:val="32"/>
          <w:szCs w:val="32"/>
        </w:rPr>
      </w:pPr>
      <w:r>
        <w:rPr>
          <w:rFonts w:ascii="Calibri" w:hAnsi="Calibri" w:eastAsia="Calibri" w:cs="Calibri"/>
          <w:kern w:val="0"/>
          <w:sz w:val="28"/>
          <w:szCs w:val="28"/>
        </w:rPr>
        <w:t> </w:t>
      </w:r>
      <w:r>
        <w:rPr>
          <w:rFonts w:ascii="仿宋_GB2312" w:hAnsi="仿宋_GB2312" w:eastAsia="仿宋_GB2312" w:cs="仿宋_GB2312"/>
          <w:kern w:val="0"/>
          <w:sz w:val="28"/>
          <w:szCs w:val="28"/>
        </w:rPr>
        <w:t xml:space="preserve"> </w:t>
      </w:r>
      <w:r>
        <w:rPr>
          <w:rFonts w:ascii="Calibri" w:hAnsi="Calibri" w:eastAsia="Calibri" w:cs="Calibri"/>
          <w:kern w:val="0"/>
          <w:sz w:val="28"/>
          <w:szCs w:val="28"/>
        </w:rPr>
        <w:t> </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赤峰市强制隔离戒毒所 2024年度收入、支出决算总计 2254.53万元。与年初预算相比，收、支总计各增加 </w:t>
      </w:r>
      <w:r>
        <w:rPr>
          <w:rFonts w:hint="eastAsia" w:ascii="仿宋_GB2312" w:hAnsi="仿宋_GB2312" w:eastAsia="仿宋_GB2312" w:cs="仿宋_GB2312"/>
          <w:kern w:val="0"/>
          <w:sz w:val="32"/>
          <w:szCs w:val="32"/>
          <w:lang w:val="en-US" w:eastAsia="zh-CN"/>
        </w:rPr>
        <w:t>373.77</w:t>
      </w:r>
      <w:r>
        <w:rPr>
          <w:rFonts w:hint="eastAsia" w:ascii="仿宋_GB2312" w:hAnsi="仿宋_GB2312" w:eastAsia="仿宋_GB2312" w:cs="仿宋_GB2312"/>
          <w:kern w:val="0"/>
          <w:sz w:val="32"/>
          <w:szCs w:val="32"/>
        </w:rPr>
        <w:t>万元，增长 19.87%，变动原因：</w:t>
      </w:r>
      <w:r>
        <w:rPr>
          <w:rFonts w:hint="eastAsia" w:ascii="仿宋_GB2312" w:hAnsi="仿宋_GB2312" w:eastAsia="仿宋_GB2312" w:cs="仿宋_GB2312"/>
          <w:kern w:val="0"/>
          <w:sz w:val="32"/>
          <w:szCs w:val="32"/>
          <w:lang w:val="en-US" w:eastAsia="zh-CN"/>
        </w:rPr>
        <w:t>1、赤峰市司法强制隔离戒毒所场所迁建工程项目由赤峰市城市建设投资（集团）有限公司拨来的土地置换款作为其他收入入账。2、2024年年度收入包括年初结转结余</w:t>
      </w:r>
      <w:r>
        <w:rPr>
          <w:rFonts w:hint="eastAsia" w:ascii="仿宋_GB2312" w:hAnsi="仿宋_GB2312" w:eastAsia="仿宋_GB2312" w:cs="仿宋_GB2312"/>
          <w:kern w:val="0"/>
          <w:sz w:val="32"/>
          <w:szCs w:val="32"/>
        </w:rPr>
        <w:t>；与上年决算相比，收、支总计各减少 123.07万元，减少5.18%。其中：</w:t>
      </w:r>
    </w:p>
    <w:p w14:paraId="07F76E35">
      <w:pPr>
        <w:widowControl/>
        <w:spacing w:before="240" w:after="240"/>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    （一）收入决算总计 2254.53万元。包括：</w:t>
      </w:r>
    </w:p>
    <w:p w14:paraId="7EFDE858">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rPr>
      </w:pPr>
      <w:r>
        <w:rPr>
          <w:rFonts w:hint="eastAsia" w:ascii="仿宋" w:hAnsi="仿宋" w:eastAsia="仿宋" w:cs="仿宋"/>
          <w:kern w:val="0"/>
          <w:sz w:val="27"/>
          <w:szCs w:val="27"/>
        </w:rPr>
        <w:t> </w:t>
      </w:r>
      <w:r>
        <w:rPr>
          <w:rFonts w:hint="eastAsia" w:ascii="仿宋" w:hAnsi="仿宋" w:eastAsia="仿宋" w:cs="仿宋"/>
          <w:kern w:val="0"/>
          <w:sz w:val="27"/>
          <w:szCs w:val="27"/>
          <w:lang w:val="en-US" w:eastAsia="zh-CN"/>
        </w:rPr>
        <w:t xml:space="preserve">    </w:t>
      </w:r>
      <w:r>
        <w:rPr>
          <w:rFonts w:hint="eastAsia" w:ascii="仿宋_GB2312" w:hAnsi="仿宋_GB2312" w:eastAsia="仿宋_GB2312" w:cs="仿宋_GB2312"/>
          <w:kern w:val="0"/>
          <w:sz w:val="32"/>
          <w:szCs w:val="32"/>
        </w:rPr>
        <w:t>1.本年收入决算合计 1987.18万元。与上年决算相比，减少 83.05万元，减少4.01%，变动原因：</w:t>
      </w:r>
      <w:r>
        <w:rPr>
          <w:rFonts w:hint="eastAsia" w:ascii="仿宋_GB2312" w:hAnsi="仿宋_GB2312" w:eastAsia="仿宋_GB2312" w:cs="仿宋_GB2312"/>
          <w:kern w:val="0"/>
          <w:sz w:val="32"/>
          <w:szCs w:val="32"/>
          <w:lang w:val="en-US" w:eastAsia="zh-CN"/>
        </w:rPr>
        <w:t>本年在职人数较少所以人员经费各项收入较去年减少</w:t>
      </w:r>
      <w:r>
        <w:rPr>
          <w:rFonts w:hint="eastAsia" w:ascii="仿宋_GB2312" w:hAnsi="仿宋_GB2312" w:eastAsia="仿宋_GB2312" w:cs="仿宋_GB2312"/>
          <w:kern w:val="0"/>
          <w:sz w:val="32"/>
          <w:szCs w:val="32"/>
        </w:rPr>
        <w:t>。</w:t>
      </w:r>
    </w:p>
    <w:p w14:paraId="21CE24E2">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2.使用非财政拨款结余和专用结余 0万元。与上年决算相比，增加 0万元，增长 0%。</w:t>
      </w:r>
    </w:p>
    <w:p w14:paraId="453B39B7">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3.年初结转和结余 267.35万元。与上年决算相比，减少40.02万元，减少13.02%，变动原因：</w:t>
      </w:r>
      <w:r>
        <w:rPr>
          <w:rFonts w:hint="eastAsia" w:ascii="仿宋_GB2312" w:hAnsi="仿宋_GB2312" w:eastAsia="仿宋_GB2312" w:cs="仿宋_GB2312"/>
          <w:kern w:val="0"/>
          <w:sz w:val="32"/>
          <w:szCs w:val="32"/>
          <w:lang w:val="en-US" w:eastAsia="zh-CN"/>
        </w:rPr>
        <w:t>上一年非财政拨款中支出了赤峰市司法强制隔离戒毒所场所迁建工程项目的工程款</w:t>
      </w:r>
      <w:r>
        <w:rPr>
          <w:rFonts w:hint="eastAsia" w:ascii="仿宋_GB2312" w:hAnsi="仿宋_GB2312" w:eastAsia="仿宋_GB2312" w:cs="仿宋_GB2312"/>
          <w:kern w:val="0"/>
          <w:sz w:val="32"/>
          <w:szCs w:val="32"/>
        </w:rPr>
        <w:t>。</w:t>
      </w:r>
    </w:p>
    <w:p w14:paraId="4BCDFCD5">
      <w:pPr>
        <w:widowControl/>
        <w:spacing w:before="240" w:after="240"/>
        <w:ind w:firstLine="433"/>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（二）支出决算总计2254.53万元。包括：</w:t>
      </w:r>
    </w:p>
    <w:p w14:paraId="55411E09">
      <w:pPr>
        <w:widowControl/>
        <w:spacing w:before="240" w:after="240"/>
        <w:ind w:firstLine="433"/>
        <w:jc w:val="left"/>
        <w:rPr>
          <w:rFonts w:hint="eastAsia" w:ascii="仿宋_GB2312" w:hAnsi="仿宋_GB2312" w:eastAsia="仿宋_GB2312" w:cs="仿宋_GB2312"/>
          <w:kern w:val="0"/>
          <w:sz w:val="32"/>
          <w:szCs w:val="32"/>
          <w:lang w:val="en-US" w:eastAsia="zh-CN"/>
        </w:rPr>
      </w:pPr>
      <w:r>
        <w:rPr>
          <w:rFonts w:hint="eastAsia" w:ascii="仿宋" w:hAnsi="仿宋" w:eastAsia="仿宋" w:cs="仿宋"/>
          <w:kern w:val="0"/>
          <w:sz w:val="28"/>
          <w:szCs w:val="28"/>
          <w:lang w:val="en-US" w:eastAsia="zh-CN"/>
        </w:rPr>
        <w:t xml:space="preserve"> </w:t>
      </w:r>
      <w:r>
        <w:rPr>
          <w:rFonts w:hint="eastAsia" w:ascii="仿宋_GB2312" w:hAnsi="仿宋_GB2312" w:eastAsia="仿宋_GB2312" w:cs="仿宋_GB2312"/>
          <w:kern w:val="0"/>
          <w:sz w:val="32"/>
          <w:szCs w:val="32"/>
          <w:lang w:val="en-US" w:eastAsia="zh-CN"/>
        </w:rPr>
        <w:t>1.本年支出决算合计 1644.65万元。与上年决算相比，减少465.60万元，减少22.06%，变动原因：主要是赤峰市司法强制隔离戒毒所场所迁建工程项目场所建设资金支出比去年决算减少。</w:t>
      </w:r>
    </w:p>
    <w:p w14:paraId="00BA7D60">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2.结余分配 0万元。。与上年决算相比，增加 0万元，增长 0%。</w:t>
      </w:r>
    </w:p>
    <w:p w14:paraId="3C1D87A1">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3.年末结转和结余 609.88万元。结转和结余事项：一是原基建项目和三产倒闭等往来款项；二是自治区戒毒局拨入慰问金及戒毒人员调遣费生活费；三是场所迁建项目结转结余。与上年决算相比，增加342.53万元，增长 128.12%，变动原因：赤峰市司法强制隔离戒毒所场所迁建工程项目由赤峰市城市建设投资（集团）有限公司拨来的土地置换款作为其他收入入账的金额增加。</w:t>
      </w:r>
    </w:p>
    <w:p w14:paraId="5F800FB3">
      <w:pPr>
        <w:widowControl/>
        <w:spacing w:before="240" w:after="240"/>
        <w:jc w:val="left"/>
        <w:rPr>
          <w:rFonts w:hint="eastAsia" w:ascii="黑体" w:hAnsi="黑体" w:eastAsia="黑体" w:cs="黑体"/>
          <w:b/>
          <w:bCs/>
          <w:kern w:val="0"/>
          <w:sz w:val="32"/>
          <w:szCs w:val="32"/>
          <w:lang w:val="en-US" w:eastAsia="zh-CN"/>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Calibri" w:hAnsi="Calibri" w:cs="Calibri"/>
          <w:b/>
          <w:bCs/>
          <w:kern w:val="0"/>
          <w:sz w:val="28"/>
          <w:szCs w:val="28"/>
          <w:lang w:val="en-US" w:eastAsia="zh-CN"/>
        </w:rPr>
        <w:t xml:space="preserve">  </w:t>
      </w:r>
      <w:r>
        <w:rPr>
          <w:rFonts w:ascii="黑体" w:hAnsi="黑体" w:eastAsia="黑体" w:cs="黑体"/>
          <w:b/>
          <w:bCs/>
          <w:kern w:val="0"/>
          <w:sz w:val="28"/>
          <w:szCs w:val="28"/>
        </w:rPr>
        <w:t xml:space="preserve"> </w:t>
      </w:r>
      <w:r>
        <w:rPr>
          <w:rFonts w:hint="eastAsia" w:ascii="黑体" w:hAnsi="黑体" w:eastAsia="黑体" w:cs="黑体"/>
          <w:b/>
          <w:bCs/>
          <w:kern w:val="0"/>
          <w:sz w:val="32"/>
          <w:szCs w:val="32"/>
          <w:lang w:val="en-US" w:eastAsia="zh-CN"/>
        </w:rPr>
        <w:t>二、收入决算情况说明</w:t>
      </w:r>
    </w:p>
    <w:p w14:paraId="2EF54F74">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color w:val="auto"/>
          <w:kern w:val="0"/>
          <w:sz w:val="32"/>
          <w:szCs w:val="32"/>
          <w:lang w:val="en-US" w:eastAsia="zh-CN"/>
        </w:rPr>
      </w:pPr>
      <w:r>
        <w:rPr>
          <w:rFonts w:ascii="Calibri" w:hAnsi="Calibri" w:eastAsia="Calibri" w:cs="Calibri"/>
          <w:color w:val="0E00FE"/>
          <w:kern w:val="0"/>
          <w:sz w:val="28"/>
          <w:szCs w:val="28"/>
        </w:rPr>
        <w:t> </w:t>
      </w:r>
      <w:r>
        <w:rPr>
          <w:rFonts w:hint="eastAsia" w:ascii="Calibri" w:hAnsi="Calibri" w:eastAsia="宋体" w:cs="Calibri"/>
          <w:color w:val="0E00FE"/>
          <w:kern w:val="0"/>
          <w:sz w:val="28"/>
          <w:szCs w:val="28"/>
          <w:lang w:val="en-US" w:eastAsia="zh-CN"/>
        </w:rPr>
        <w:t xml:space="preserve">    </w:t>
      </w:r>
      <w:r>
        <w:rPr>
          <w:rFonts w:hint="eastAsia" w:ascii="仿宋_GB2312" w:hAnsi="仿宋_GB2312" w:eastAsia="仿宋_GB2312" w:cs="仿宋_GB2312"/>
          <w:color w:val="auto"/>
          <w:kern w:val="0"/>
          <w:sz w:val="32"/>
          <w:szCs w:val="32"/>
          <w:lang w:val="en-US" w:eastAsia="zh-CN"/>
        </w:rPr>
        <w:t>赤峰市强制隔离戒毒所 2024年度本年收入决算合计 1987.18万元，其中：</w:t>
      </w:r>
    </w:p>
    <w:p w14:paraId="7FA53C6E">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本年一般公共预算财政拨款收入 1486.61万元，占 74.81%；</w:t>
      </w:r>
    </w:p>
    <w:p w14:paraId="41FBFA77">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本年政府性基金预算财政拨款收入 0万元，占 0%；</w:t>
      </w:r>
    </w:p>
    <w:p w14:paraId="40EDDE6F">
      <w:pPr>
        <w:keepNext w:val="0"/>
        <w:keepLines w:val="0"/>
        <w:pageBreakBefore w:val="0"/>
        <w:widowControl/>
        <w:kinsoku/>
        <w:wordWrap/>
        <w:overflowPunct/>
        <w:topLinePunct/>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本年国有资本经营预算财政拨款收入 0万元，占 0%；</w:t>
      </w:r>
    </w:p>
    <w:p w14:paraId="5FD08648">
      <w:pPr>
        <w:keepNext w:val="0"/>
        <w:keepLines w:val="0"/>
        <w:pageBreakBefore w:val="0"/>
        <w:widowControl/>
        <w:kinsoku/>
        <w:wordWrap/>
        <w:overflowPunct/>
        <w:topLinePunct/>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本年上级补助收入 0万元，占 0%；</w:t>
      </w:r>
    </w:p>
    <w:p w14:paraId="13D3C5D6">
      <w:pPr>
        <w:keepNext w:val="0"/>
        <w:keepLines w:val="0"/>
        <w:pageBreakBefore w:val="0"/>
        <w:widowControl/>
        <w:kinsoku/>
        <w:wordWrap/>
        <w:overflowPunct/>
        <w:topLinePunct/>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本年事业收入 0万元，占 0%；</w:t>
      </w:r>
    </w:p>
    <w:p w14:paraId="00729AA3">
      <w:pPr>
        <w:keepNext w:val="0"/>
        <w:keepLines w:val="0"/>
        <w:pageBreakBefore w:val="0"/>
        <w:widowControl/>
        <w:kinsoku/>
        <w:wordWrap/>
        <w:overflowPunct/>
        <w:topLinePunct/>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本年经营收入 0万元，占 0%；</w:t>
      </w:r>
    </w:p>
    <w:p w14:paraId="64D66043">
      <w:pPr>
        <w:keepNext w:val="0"/>
        <w:keepLines w:val="0"/>
        <w:pageBreakBefore w:val="0"/>
        <w:widowControl/>
        <w:kinsoku/>
        <w:wordWrap/>
        <w:overflowPunct/>
        <w:topLinePunct/>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本年附属单位上缴收入 0万元，占 0%；</w:t>
      </w:r>
    </w:p>
    <w:p w14:paraId="4C82A5B3">
      <w:pPr>
        <w:keepNext w:val="0"/>
        <w:keepLines w:val="0"/>
        <w:pageBreakBefore w:val="0"/>
        <w:widowControl/>
        <w:kinsoku/>
        <w:wordWrap/>
        <w:overflowPunct/>
        <w:topLinePunct/>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本年其他收入 500.56万元，占 25.19%。</w:t>
      </w:r>
    </w:p>
    <w:p w14:paraId="1A4F2916">
      <w:pPr>
        <w:keepNext w:val="0"/>
        <w:keepLines w:val="0"/>
        <w:pageBreakBefore w:val="0"/>
        <w:widowControl/>
        <w:kinsoku/>
        <w:wordWrap/>
        <w:overflowPunct/>
        <w:topLinePunct/>
        <w:autoSpaceDE/>
        <w:autoSpaceDN/>
        <w:bidi w:val="0"/>
        <w:adjustRightInd/>
        <w:snapToGrid/>
        <w:spacing w:line="580" w:lineRule="exact"/>
        <w:ind w:left="0" w:leftChars="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p>
    <w:p w14:paraId="6D469ECB">
      <w:pPr>
        <w:widowControl/>
        <w:spacing w:before="240" w:after="240"/>
        <w:jc w:val="center"/>
        <w:rPr>
          <w:rFonts w:ascii="Times New Roman" w:hAnsi="Times New Roman" w:eastAsia="Times New Roman" w:cs="Times New Roman"/>
          <w:kern w:val="0"/>
          <w:sz w:val="24"/>
        </w:rPr>
      </w:pPr>
      <w:r>
        <w:rPr>
          <w:rFonts w:ascii="Times New Roman" w:hAnsi="Times New Roman" w:eastAsia="Times New Roman" w:cs="Times New Roman"/>
          <w:strike w:val="0"/>
          <w:kern w:val="0"/>
          <w:sz w:val="24"/>
          <w:u w:val="none"/>
        </w:rPr>
        <w:drawing>
          <wp:inline distT="0" distB="0" distL="114300" distR="114300">
            <wp:extent cx="5791835" cy="3620135"/>
            <wp:effectExtent l="0" t="0" r="1841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91835" cy="3620135"/>
                    </a:xfrm>
                    <a:prstGeom prst="rect">
                      <a:avLst/>
                    </a:prstGeom>
                    <a:noFill/>
                    <a:ln>
                      <a:noFill/>
                    </a:ln>
                  </pic:spPr>
                </pic:pic>
              </a:graphicData>
            </a:graphic>
          </wp:inline>
        </w:drawing>
      </w:r>
      <w:r>
        <w:rPr>
          <w:rFonts w:ascii="Times New Roman" w:hAnsi="Times New Roman" w:eastAsia="Times New Roman" w:cs="Times New Roman"/>
          <w:kern w:val="0"/>
          <w:sz w:val="24"/>
        </w:rPr>
        <w:t xml:space="preserve">  </w:t>
      </w:r>
    </w:p>
    <w:p w14:paraId="678BAE96">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图1.收入决算图</w:t>
      </w:r>
    </w:p>
    <w:p w14:paraId="29A09792">
      <w:pPr>
        <w:pageBreakBefore w:val="0"/>
        <w:widowControl/>
        <w:kinsoku/>
        <w:wordWrap/>
        <w:overflowPunct/>
        <w:topLinePunct w:val="0"/>
        <w:autoSpaceDE/>
        <w:autoSpaceDN/>
        <w:bidi w:val="0"/>
        <w:spacing w:line="580" w:lineRule="exact"/>
        <w:ind w:left="0" w:leftChars="0" w:firstLine="643" w:firstLineChars="200"/>
        <w:textAlignment w:val="auto"/>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三、支出决算情况说明</w:t>
      </w:r>
    </w:p>
    <w:p w14:paraId="08BB8A02">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ascii="Calibri" w:hAnsi="Calibri" w:eastAsia="Calibri" w:cs="Calibri"/>
          <w:kern w:val="0"/>
          <w:sz w:val="28"/>
          <w:szCs w:val="28"/>
        </w:rPr>
        <w:t> </w:t>
      </w:r>
      <w:r>
        <w:rPr>
          <w:rFonts w:ascii="仿宋_GB2312" w:hAnsi="仿宋_GB2312" w:eastAsia="仿宋_GB2312" w:cs="仿宋_GB2312"/>
          <w:kern w:val="0"/>
          <w:sz w:val="28"/>
          <w:szCs w:val="28"/>
        </w:rPr>
        <w:t xml:space="preserve"> </w:t>
      </w:r>
      <w:r>
        <w:rPr>
          <w:rFonts w:ascii="Calibri" w:hAnsi="Calibri" w:eastAsia="Calibri" w:cs="Calibri"/>
          <w:kern w:val="0"/>
          <w:sz w:val="28"/>
          <w:szCs w:val="28"/>
        </w:rPr>
        <w:t> </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32"/>
          <w:szCs w:val="32"/>
          <w:u w:val="none"/>
        </w:rPr>
        <w:t>赤峰市强制隔离戒毒所 2024年度本年支出决算合计 1644.65万元，其中：</w:t>
      </w:r>
    </w:p>
    <w:p w14:paraId="2DF09E1A">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本年基本支出 1421.47万元，占 86.43%；</w:t>
      </w:r>
    </w:p>
    <w:p w14:paraId="09A22A1A">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本年项目支出 223.18万元，占 13.57%；</w:t>
      </w:r>
    </w:p>
    <w:p w14:paraId="53381D57">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  本年上缴上级支出 0万元，占 0%；</w:t>
      </w:r>
    </w:p>
    <w:p w14:paraId="65492463">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  本年经营支出 0万元，占 0%；</w:t>
      </w:r>
    </w:p>
    <w:p w14:paraId="5774326D">
      <w:pPr>
        <w:pageBreakBefore w:val="0"/>
        <w:widowControl/>
        <w:kinsoku/>
        <w:wordWrap/>
        <w:overflowPunct/>
        <w:topLinePunct w:val="0"/>
        <w:autoSpaceDE/>
        <w:autoSpaceDN/>
        <w:bidi w:val="0"/>
        <w:spacing w:line="580" w:lineRule="exact"/>
        <w:ind w:left="0" w:leftChars="0"/>
        <w:textAlignment w:val="auto"/>
        <w:rPr>
          <w:rFonts w:ascii="Times New Roman" w:hAnsi="Times New Roman" w:eastAsia="Times New Roman" w:cs="Times New Roman"/>
          <w:kern w:val="0"/>
          <w:sz w:val="28"/>
          <w:szCs w:val="28"/>
        </w:rPr>
      </w:pP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  本年对附属单位补助支出 0万元，占 0%。</w:t>
      </w:r>
    </w:p>
    <w:p w14:paraId="2FAC8010">
      <w:pPr>
        <w:widowControl/>
        <w:spacing w:before="240" w:after="240"/>
        <w:jc w:val="center"/>
        <w:rPr>
          <w:rFonts w:ascii="Times New Roman" w:hAnsi="Times New Roman" w:eastAsia="Times New Roman" w:cs="Times New Roman"/>
          <w:kern w:val="0"/>
          <w:sz w:val="24"/>
        </w:rPr>
      </w:pPr>
      <w:r>
        <w:rPr>
          <w:rFonts w:ascii="Times New Roman" w:hAnsi="Times New Roman" w:eastAsia="Times New Roman" w:cs="Times New Roman"/>
          <w:strike w:val="0"/>
          <w:kern w:val="0"/>
          <w:sz w:val="24"/>
          <w:u w:val="none"/>
        </w:rPr>
        <w:drawing>
          <wp:inline distT="0" distB="0" distL="114300" distR="114300">
            <wp:extent cx="5742940" cy="3589020"/>
            <wp:effectExtent l="0" t="0" r="1016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742940" cy="3589020"/>
                    </a:xfrm>
                    <a:prstGeom prst="rect">
                      <a:avLst/>
                    </a:prstGeom>
                    <a:noFill/>
                    <a:ln>
                      <a:noFill/>
                    </a:ln>
                  </pic:spPr>
                </pic:pic>
              </a:graphicData>
            </a:graphic>
          </wp:inline>
        </w:drawing>
      </w:r>
      <w:r>
        <w:rPr>
          <w:rFonts w:ascii="Times New Roman" w:hAnsi="Times New Roman" w:eastAsia="Times New Roman" w:cs="Times New Roman"/>
          <w:kern w:val="0"/>
          <w:sz w:val="24"/>
        </w:rPr>
        <w:t xml:space="preserve">  </w:t>
      </w:r>
    </w:p>
    <w:p w14:paraId="6C590EC1">
      <w:pPr>
        <w:widowControl/>
        <w:spacing w:before="240" w:after="240"/>
        <w:jc w:val="center"/>
        <w:rPr>
          <w:rFonts w:hint="eastAsia" w:ascii="黑体" w:hAnsi="黑体" w:eastAsia="黑体" w:cs="黑体"/>
          <w:b/>
          <w:bCs/>
          <w:kern w:val="0"/>
          <w:sz w:val="32"/>
          <w:szCs w:val="32"/>
        </w:rPr>
      </w:pPr>
      <w:r>
        <w:rPr>
          <w:rFonts w:ascii="仿宋_GB2312" w:hAnsi="仿宋_GB2312" w:eastAsia="仿宋_GB2312" w:cs="仿宋_GB2312"/>
          <w:kern w:val="0"/>
          <w:sz w:val="27"/>
          <w:szCs w:val="27"/>
        </w:rPr>
        <w:t>图2.支出决算图</w:t>
      </w:r>
    </w:p>
    <w:p w14:paraId="7B82F503">
      <w:pPr>
        <w:widowControl/>
        <w:spacing w:before="240" w:after="240"/>
        <w:ind w:firstLine="643" w:firstLineChars="200"/>
        <w:jc w:val="left"/>
        <w:rPr>
          <w:rFonts w:hint="eastAsia" w:ascii="黑体" w:hAnsi="黑体" w:eastAsia="黑体" w:cs="黑体"/>
          <w:b/>
          <w:bCs/>
          <w:kern w:val="0"/>
          <w:sz w:val="32"/>
          <w:szCs w:val="32"/>
        </w:rPr>
      </w:pPr>
      <w:r>
        <w:rPr>
          <w:rFonts w:hint="eastAsia" w:ascii="黑体" w:hAnsi="黑体" w:eastAsia="黑体" w:cs="黑体"/>
          <w:b/>
          <w:bCs/>
          <w:kern w:val="0"/>
          <w:sz w:val="32"/>
          <w:szCs w:val="32"/>
        </w:rPr>
        <w:t>四、财政拨款收入支出决算总体情况说明</w:t>
      </w:r>
    </w:p>
    <w:p w14:paraId="302B2BD7">
      <w:pPr>
        <w:pStyle w:val="21"/>
        <w:keepNext w:val="0"/>
        <w:keepLines w:val="0"/>
        <w:widowControl/>
        <w:suppressLineNumbers w:val="0"/>
        <w:shd w:val="clear" w:fill="FFFFFF"/>
        <w:ind w:left="0" w:firstLine="640" w:firstLineChars="200"/>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kern w:val="0"/>
          <w:sz w:val="32"/>
          <w:szCs w:val="32"/>
          <w:u w:val="none"/>
          <w:lang w:val="en-US" w:eastAsia="zh-CN" w:bidi="ar-SA"/>
        </w:rPr>
        <w:t>赤峰市强制隔离戒毒所 2024年度财政拨款收入、支出决算总计 1553.67万元，与年初预算相比，收、支总计各减少327.09万元，减少17.39%，变动原因：1、由于工作模式的变更年初预算下达的被监管人员给养费在本年未支出;2、援疆补助费在本年未完全支出；与上年决算相比，收、支总计各减少83.61万元，减少5.11%，变动原因：因为本年度在职人数较上年减少，人员费用较上年减少。</w:t>
      </w:r>
    </w:p>
    <w:p w14:paraId="3E15431C">
      <w:pPr>
        <w:widowControl/>
        <w:spacing w:before="240" w:after="240"/>
        <w:ind w:firstLine="643" w:firstLineChars="200"/>
        <w:jc w:val="left"/>
        <w:rPr>
          <w:rFonts w:ascii="Times New Roman" w:hAnsi="Times New Roman" w:eastAsia="Times New Roman" w:cs="Times New Roman"/>
          <w:kern w:val="0"/>
          <w:sz w:val="28"/>
          <w:szCs w:val="28"/>
        </w:rPr>
      </w:pPr>
      <w:r>
        <w:rPr>
          <w:rFonts w:hint="eastAsia" w:ascii="黑体" w:hAnsi="黑体" w:eastAsia="黑体" w:cs="黑体"/>
          <w:b/>
          <w:bCs/>
          <w:kern w:val="0"/>
          <w:sz w:val="32"/>
          <w:szCs w:val="32"/>
        </w:rPr>
        <w:t>五、一般公共预算财政拨款支出决算情况说明</w:t>
      </w:r>
    </w:p>
    <w:p w14:paraId="0A8ECD9C">
      <w:pPr>
        <w:widowControl/>
        <w:spacing w:before="240" w:after="240"/>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赤峰市强制隔离戒毒所 2024年度一般公共预算财政拨款支出决算 1486.63万元。与年初预算 1880.76万元相比，完成年初预算的 79.04%。其中：</w:t>
      </w:r>
    </w:p>
    <w:p w14:paraId="6A9A4734">
      <w:pPr>
        <w:widowControl/>
        <w:spacing w:before="240" w:after="240"/>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（一）一般公共服务（类）</w:t>
      </w:r>
    </w:p>
    <w:p w14:paraId="405A5B05">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lang w:val="en-US" w:eastAsia="zh-CN"/>
        </w:rPr>
      </w:pPr>
      <w:r>
        <w:rPr>
          <w:rFonts w:ascii="Calibri" w:hAnsi="Calibri" w:eastAsia="Calibri" w:cs="Calibri"/>
          <w:color w:val="000000"/>
          <w:kern w:val="0"/>
          <w:sz w:val="28"/>
          <w:szCs w:val="28"/>
        </w:rPr>
        <w:t> </w:t>
      </w:r>
      <w:r>
        <w:rPr>
          <w:rFonts w:ascii="仿宋_GB2312" w:hAnsi="仿宋_GB2312" w:eastAsia="仿宋_GB2312" w:cs="仿宋_GB2312"/>
          <w:color w:val="000000"/>
          <w:kern w:val="0"/>
          <w:sz w:val="28"/>
          <w:szCs w:val="28"/>
        </w:rPr>
        <w:t xml:space="preserve"> </w:t>
      </w:r>
      <w:r>
        <w:rPr>
          <w:rFonts w:ascii="Calibri" w:hAnsi="Calibri" w:eastAsia="Calibri" w:cs="Calibri"/>
          <w:color w:val="000000"/>
          <w:kern w:val="0"/>
          <w:sz w:val="28"/>
          <w:szCs w:val="28"/>
          <w:u w:val="none" w:color="auto"/>
        </w:rPr>
        <w:t> </w:t>
      </w:r>
      <w:r>
        <w:rPr>
          <w:rFonts w:hint="eastAsia" w:ascii="Calibri" w:hAnsi="Calibri" w:cs="Calibri"/>
          <w:color w:val="000000"/>
          <w:kern w:val="0"/>
          <w:sz w:val="28"/>
          <w:szCs w:val="28"/>
          <w:u w:val="none" w:color="auto"/>
          <w:lang w:val="en-US" w:eastAsia="zh-CN"/>
        </w:rPr>
        <w:t xml:space="preserve">  </w:t>
      </w:r>
      <w:r>
        <w:rPr>
          <w:rFonts w:ascii="仿宋_GB2312" w:hAnsi="仿宋_GB2312" w:eastAsia="仿宋_GB2312" w:cs="仿宋_GB2312"/>
          <w:color w:val="000000"/>
          <w:kern w:val="0"/>
          <w:sz w:val="28"/>
          <w:szCs w:val="28"/>
          <w:u w:val="none" w:color="auto"/>
        </w:rPr>
        <w:t xml:space="preserve"> </w:t>
      </w:r>
      <w:r>
        <w:rPr>
          <w:rFonts w:hint="eastAsia" w:ascii="仿宋_GB2312" w:hAnsi="仿宋_GB2312" w:eastAsia="仿宋_GB2312" w:cs="仿宋_GB2312"/>
          <w:kern w:val="0"/>
          <w:sz w:val="32"/>
          <w:szCs w:val="32"/>
          <w:lang w:val="en-US" w:eastAsia="zh-CN"/>
        </w:rPr>
        <w:t>一般公共服务（类）决算数为 25.75万元，与年初预算相比减少0.38万元。其中：</w:t>
      </w:r>
    </w:p>
    <w:p w14:paraId="6FFEB556">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其他一般公共服务支出（款）其他一般公共服务支出（项）。年初预算26.13万元，支出决算25.75万元，完成年初预算的0%。决算数与年初预算数的差异原因：信创资金购买30台电脑未全额支出。</w:t>
      </w:r>
    </w:p>
    <w:p w14:paraId="2CC07D7A">
      <w:pPr>
        <w:widowControl/>
        <w:numPr>
          <w:ilvl w:val="0"/>
          <w:numId w:val="1"/>
        </w:numPr>
        <w:spacing w:before="240" w:after="240"/>
        <w:ind w:left="499" w:leftChars="0" w:firstLine="0" w:firstLineChars="0"/>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公共安全（类）</w:t>
      </w:r>
    </w:p>
    <w:p w14:paraId="6B361F4B">
      <w:pPr>
        <w:widowControl/>
        <w:numPr>
          <w:ilvl w:val="0"/>
          <w:numId w:val="0"/>
        </w:numPr>
        <w:spacing w:before="240" w:after="24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公共安全（类）决算数为 1052.95万元，与年初预算相比减少442.13万元。其中：</w:t>
      </w:r>
    </w:p>
    <w:p w14:paraId="7AAB1E77">
      <w:pPr>
        <w:widowControl/>
        <w:numPr>
          <w:ilvl w:val="0"/>
          <w:numId w:val="0"/>
        </w:numPr>
        <w:spacing w:before="240" w:after="240"/>
        <w:ind w:firstLine="640" w:firstLineChars="200"/>
        <w:jc w:val="left"/>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强制隔离戒毒</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eastAsia="zh-CN"/>
        </w:rPr>
        <w:t>行政运行</w:t>
      </w:r>
      <w:r>
        <w:rPr>
          <w:rFonts w:hint="eastAsia" w:ascii="仿宋_GB2312" w:hAnsi="仿宋_GB2312" w:eastAsia="仿宋_GB2312" w:cs="仿宋_GB2312"/>
          <w:kern w:val="0"/>
          <w:sz w:val="32"/>
          <w:szCs w:val="32"/>
        </w:rPr>
        <w:t>（项）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w:t>
      </w:r>
      <w:r>
        <w:rPr>
          <w:rFonts w:hint="eastAsia" w:ascii="仿宋_GB2312" w:hAnsi="仿宋_GB2312" w:eastAsia="仿宋_GB2312" w:cs="仿宋_GB2312"/>
          <w:kern w:val="0"/>
          <w:sz w:val="32"/>
          <w:szCs w:val="32"/>
          <w:lang w:val="en-US" w:eastAsia="zh-CN"/>
        </w:rPr>
        <w:t>1050.68</w:t>
      </w:r>
      <w:r>
        <w:rPr>
          <w:rFonts w:hint="eastAsia" w:ascii="仿宋_GB2312" w:hAnsi="仿宋_GB2312" w:eastAsia="仿宋_GB2312" w:cs="仿宋_GB2312"/>
          <w:kern w:val="0"/>
          <w:sz w:val="32"/>
          <w:szCs w:val="32"/>
        </w:rPr>
        <w:t>万元，决算支出</w:t>
      </w:r>
      <w:r>
        <w:rPr>
          <w:rFonts w:hint="eastAsia" w:ascii="仿宋_GB2312" w:hAnsi="仿宋_GB2312" w:eastAsia="仿宋_GB2312" w:cs="仿宋_GB2312"/>
          <w:kern w:val="0"/>
          <w:sz w:val="32"/>
          <w:szCs w:val="32"/>
          <w:lang w:val="en-US" w:eastAsia="zh-CN"/>
        </w:rPr>
        <w:t>1013.54</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 xml:space="preserve">96.47 </w:t>
      </w:r>
      <w:r>
        <w:rPr>
          <w:rFonts w:hint="eastAsia" w:ascii="仿宋_GB2312" w:hAnsi="仿宋_GB2312" w:eastAsia="仿宋_GB2312" w:cs="仿宋_GB2312"/>
          <w:kern w:val="0"/>
          <w:sz w:val="32"/>
          <w:szCs w:val="32"/>
        </w:rPr>
        <w:t>%。决算数与年初预算数的差异原因：</w:t>
      </w:r>
      <w:r>
        <w:rPr>
          <w:rFonts w:hint="eastAsia" w:ascii="仿宋_GB2312" w:hAnsi="仿宋_GB2312" w:eastAsia="仿宋_GB2312" w:cs="仿宋_GB2312"/>
          <w:kern w:val="0"/>
          <w:sz w:val="32"/>
          <w:szCs w:val="32"/>
          <w:lang w:val="en-US" w:eastAsia="zh-CN"/>
        </w:rPr>
        <w:t>本年度在职人员和退休人员减少人员经费减少。</w:t>
      </w:r>
    </w:p>
    <w:p w14:paraId="227BF345">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强制隔离戒毒</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eastAsia="zh-CN"/>
        </w:rPr>
        <w:t>一般行政管理事务</w:t>
      </w:r>
      <w:r>
        <w:rPr>
          <w:rFonts w:hint="eastAsia" w:ascii="仿宋_GB2312" w:hAnsi="仿宋_GB2312" w:eastAsia="仿宋_GB2312" w:cs="仿宋_GB2312"/>
          <w:kern w:val="0"/>
          <w:sz w:val="32"/>
          <w:szCs w:val="32"/>
        </w:rPr>
        <w:t>（项）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w:t>
      </w:r>
      <w:r>
        <w:rPr>
          <w:rFonts w:hint="eastAsia" w:ascii="仿宋_GB2312" w:hAnsi="仿宋_GB2312" w:eastAsia="仿宋_GB2312" w:cs="仿宋_GB2312"/>
          <w:kern w:val="0"/>
          <w:sz w:val="32"/>
          <w:szCs w:val="32"/>
          <w:lang w:val="en-US" w:eastAsia="zh-CN"/>
        </w:rPr>
        <w:t xml:space="preserve">148.35   </w:t>
      </w:r>
      <w:r>
        <w:rPr>
          <w:rFonts w:hint="eastAsia" w:ascii="仿宋_GB2312" w:hAnsi="仿宋_GB2312" w:eastAsia="仿宋_GB2312" w:cs="仿宋_GB2312"/>
          <w:kern w:val="0"/>
          <w:sz w:val="32"/>
          <w:szCs w:val="32"/>
        </w:rPr>
        <w:t>万元，决算支出</w:t>
      </w:r>
      <w:r>
        <w:rPr>
          <w:rFonts w:hint="eastAsia" w:ascii="仿宋_GB2312" w:hAnsi="仿宋_GB2312" w:eastAsia="仿宋_GB2312" w:cs="仿宋_GB2312"/>
          <w:kern w:val="0"/>
          <w:sz w:val="32"/>
          <w:szCs w:val="32"/>
          <w:lang w:val="en-US" w:eastAsia="zh-CN"/>
        </w:rPr>
        <w:t>39.41</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26.57</w:t>
      </w:r>
      <w:r>
        <w:rPr>
          <w:rFonts w:hint="eastAsia" w:ascii="仿宋_GB2312" w:hAnsi="仿宋_GB2312" w:eastAsia="仿宋_GB2312" w:cs="仿宋_GB2312"/>
          <w:kern w:val="0"/>
          <w:sz w:val="32"/>
          <w:szCs w:val="32"/>
        </w:rPr>
        <w:t>%。决算数与年初预算数的差异原因：</w:t>
      </w:r>
      <w:r>
        <w:rPr>
          <w:rFonts w:hint="eastAsia" w:ascii="仿宋_GB2312" w:hAnsi="仿宋_GB2312" w:eastAsia="仿宋_GB2312" w:cs="仿宋_GB2312"/>
          <w:kern w:val="0"/>
          <w:sz w:val="32"/>
          <w:szCs w:val="32"/>
          <w:lang w:eastAsia="zh-CN"/>
        </w:rPr>
        <w:t>由于援疆工作天数与预算有差异所以援疆补助经费未全额支出</w:t>
      </w:r>
      <w:r>
        <w:rPr>
          <w:rFonts w:hint="eastAsia" w:ascii="仿宋_GB2312" w:hAnsi="仿宋_GB2312" w:eastAsia="仿宋_GB2312" w:cs="仿宋_GB2312"/>
          <w:kern w:val="0"/>
          <w:sz w:val="32"/>
          <w:szCs w:val="32"/>
        </w:rPr>
        <w:t>。</w:t>
      </w:r>
    </w:p>
    <w:p w14:paraId="3CD6DC24">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强制隔离戒毒</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eastAsia="zh-CN"/>
        </w:rPr>
        <w:t>强制隔离戒毒人员生活</w:t>
      </w:r>
      <w:r>
        <w:rPr>
          <w:rFonts w:hint="eastAsia" w:ascii="仿宋_GB2312" w:hAnsi="仿宋_GB2312" w:eastAsia="仿宋_GB2312" w:cs="仿宋_GB2312"/>
          <w:kern w:val="0"/>
          <w:sz w:val="32"/>
          <w:szCs w:val="32"/>
        </w:rPr>
        <w:t>（项）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w:t>
      </w:r>
      <w:r>
        <w:rPr>
          <w:rFonts w:hint="eastAsia" w:ascii="仿宋_GB2312" w:hAnsi="仿宋_GB2312" w:eastAsia="仿宋_GB2312" w:cs="仿宋_GB2312"/>
          <w:kern w:val="0"/>
          <w:sz w:val="32"/>
          <w:szCs w:val="32"/>
          <w:lang w:val="en-US" w:eastAsia="zh-CN"/>
        </w:rPr>
        <w:t>296.04</w:t>
      </w:r>
      <w:r>
        <w:rPr>
          <w:rFonts w:hint="eastAsia" w:ascii="仿宋_GB2312" w:hAnsi="仿宋_GB2312" w:eastAsia="仿宋_GB2312" w:cs="仿宋_GB2312"/>
          <w:kern w:val="0"/>
          <w:sz w:val="32"/>
          <w:szCs w:val="32"/>
        </w:rPr>
        <w:t>万元，决算支出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%。决算数与年初预算数的差异原因：</w:t>
      </w:r>
      <w:r>
        <w:rPr>
          <w:rFonts w:hint="eastAsia" w:ascii="仿宋_GB2312" w:hAnsi="仿宋_GB2312" w:eastAsia="仿宋_GB2312" w:cs="仿宋_GB2312"/>
          <w:kern w:val="0"/>
          <w:sz w:val="32"/>
          <w:szCs w:val="32"/>
          <w:lang w:eastAsia="zh-CN"/>
        </w:rPr>
        <w:t>本年度工作模式改为社区矫正工作，本年度无戒毒人员，所以无戒毒人员生活费支出。</w:t>
      </w:r>
    </w:p>
    <w:p w14:paraId="3FBC3E3D">
      <w:pPr>
        <w:widowControl/>
        <w:spacing w:before="240" w:after="240"/>
        <w:jc w:val="left"/>
        <w:rPr>
          <w:rFonts w:hint="eastAsia" w:ascii="楷体" w:hAnsi="楷体" w:eastAsia="楷体" w:cs="楷体"/>
          <w:b/>
          <w:bCs/>
          <w:kern w:val="0"/>
          <w:sz w:val="32"/>
          <w:szCs w:val="32"/>
        </w:rPr>
      </w:pPr>
      <w:r>
        <w:rPr>
          <w:rFonts w:ascii="kai_ti_gb2312" w:hAnsi="kai_ti_gb2312" w:eastAsia="kai_ti_gb2312" w:cs="kai_ti_gb2312"/>
          <w:b/>
          <w:bCs/>
          <w:color w:val="000000"/>
          <w:kern w:val="0"/>
          <w:sz w:val="28"/>
          <w:szCs w:val="28"/>
        </w:rPr>
        <w:t>   </w:t>
      </w:r>
      <w:r>
        <w:rPr>
          <w:rFonts w:hint="eastAsia" w:ascii="楷体" w:hAnsi="楷体" w:eastAsia="楷体" w:cs="楷体"/>
          <w:b/>
          <w:bCs/>
          <w:kern w:val="0"/>
          <w:sz w:val="32"/>
          <w:szCs w:val="32"/>
        </w:rPr>
        <w:t xml:space="preserve"> （三）社会保障和就业支出（类）</w:t>
      </w:r>
    </w:p>
    <w:p w14:paraId="5062C475">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ascii="Calibri" w:hAnsi="Calibri" w:eastAsia="Calibri" w:cs="Calibri"/>
          <w:color w:val="000000"/>
          <w:kern w:val="0"/>
          <w:sz w:val="28"/>
          <w:szCs w:val="28"/>
        </w:rPr>
        <w:t> </w:t>
      </w:r>
      <w:r>
        <w:rPr>
          <w:rFonts w:ascii="仿宋_GB2312" w:hAnsi="仿宋_GB2312" w:eastAsia="仿宋_GB2312" w:cs="仿宋_GB2312"/>
          <w:color w:val="000000"/>
          <w:kern w:val="0"/>
          <w:sz w:val="28"/>
          <w:szCs w:val="28"/>
        </w:rPr>
        <w:t xml:space="preserve"> </w:t>
      </w:r>
      <w:r>
        <w:rPr>
          <w:rFonts w:ascii="Calibri" w:hAnsi="Calibri" w:eastAsia="Calibri" w:cs="Calibri"/>
          <w:color w:val="000000"/>
          <w:kern w:val="0"/>
          <w:sz w:val="28"/>
          <w:szCs w:val="28"/>
        </w:rPr>
        <w:t>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kern w:val="0"/>
          <w:sz w:val="32"/>
          <w:szCs w:val="32"/>
        </w:rPr>
        <w:t>社会保障和就业支出（类）决算数为 247.98万元，与年初预算相比增加 53.85万元。其中：</w:t>
      </w:r>
    </w:p>
    <w:p w14:paraId="2B2BC558">
      <w:pPr>
        <w:pageBreakBefore w:val="0"/>
        <w:widowControl/>
        <w:kinsoku/>
        <w:wordWrap/>
        <w:overflowPunct/>
        <w:topLinePunct w:val="0"/>
        <w:autoSpaceDE/>
        <w:autoSpaceDN/>
        <w:bidi w:val="0"/>
        <w:spacing w:line="580" w:lineRule="exact"/>
        <w:ind w:left="0" w:leftChars="0"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1．行政事业单位养老支出（款）行政单位离退休（项）。年初预算</w:t>
      </w:r>
      <w:r>
        <w:rPr>
          <w:rFonts w:hint="eastAsia" w:ascii="仿宋_GB2312" w:hAnsi="仿宋_GB2312" w:eastAsia="仿宋_GB2312" w:cs="仿宋_GB2312"/>
          <w:kern w:val="0"/>
          <w:sz w:val="32"/>
          <w:szCs w:val="32"/>
          <w:lang w:val="en-US" w:eastAsia="zh-CN"/>
        </w:rPr>
        <w:t>83.4</w:t>
      </w:r>
      <w:r>
        <w:rPr>
          <w:rFonts w:hint="eastAsia" w:ascii="仿宋_GB2312" w:hAnsi="仿宋_GB2312" w:eastAsia="仿宋_GB2312" w:cs="仿宋_GB2312"/>
          <w:kern w:val="0"/>
          <w:sz w:val="32"/>
          <w:szCs w:val="32"/>
        </w:rPr>
        <w:t>万元，支出决算</w:t>
      </w:r>
      <w:r>
        <w:rPr>
          <w:rFonts w:hint="eastAsia" w:ascii="仿宋_GB2312" w:hAnsi="仿宋_GB2312" w:eastAsia="仿宋_GB2312" w:cs="仿宋_GB2312"/>
          <w:kern w:val="0"/>
          <w:sz w:val="32"/>
          <w:szCs w:val="32"/>
          <w:lang w:val="en-US" w:eastAsia="zh-CN"/>
        </w:rPr>
        <w:t>75.88</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90.98</w:t>
      </w:r>
      <w:r>
        <w:rPr>
          <w:rFonts w:hint="eastAsia" w:ascii="仿宋_GB2312" w:hAnsi="仿宋_GB2312" w:eastAsia="仿宋_GB2312" w:cs="仿宋_GB2312"/>
          <w:kern w:val="0"/>
          <w:sz w:val="32"/>
          <w:szCs w:val="32"/>
        </w:rPr>
        <w:t>%。决算数与年初预算数的差异原因：</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年初预算为行政单位离退休公用经费</w:t>
      </w:r>
      <w:r>
        <w:rPr>
          <w:rFonts w:hint="eastAsia" w:ascii="仿宋_GB2312" w:hAnsi="仿宋_GB2312" w:eastAsia="仿宋_GB2312" w:cs="仿宋_GB2312"/>
          <w:kern w:val="0"/>
          <w:sz w:val="32"/>
          <w:szCs w:val="32"/>
          <w:lang w:val="en-US" w:eastAsia="zh-CN"/>
        </w:rPr>
        <w:t>2023年度未全部支出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2、退休人员较上年减少。</w:t>
      </w:r>
    </w:p>
    <w:p w14:paraId="19230D3F">
      <w:pPr>
        <w:pageBreakBefore w:val="0"/>
        <w:widowControl/>
        <w:kinsoku/>
        <w:wordWrap/>
        <w:overflowPunct/>
        <w:topLinePunct w:val="0"/>
        <w:autoSpaceDE/>
        <w:autoSpaceDN/>
        <w:bidi w:val="0"/>
        <w:spacing w:line="58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．行政事业单位养老支出（款）机关事业单位基本养老保险缴费支出（项）。年初预算</w:t>
      </w:r>
      <w:r>
        <w:rPr>
          <w:rFonts w:hint="eastAsia" w:ascii="仿宋_GB2312" w:hAnsi="仿宋_GB2312" w:eastAsia="仿宋_GB2312" w:cs="仿宋_GB2312"/>
          <w:kern w:val="0"/>
          <w:sz w:val="32"/>
          <w:szCs w:val="32"/>
          <w:lang w:val="en-US" w:eastAsia="zh-CN"/>
        </w:rPr>
        <w:t>108.99</w:t>
      </w:r>
      <w:r>
        <w:rPr>
          <w:rFonts w:hint="eastAsia" w:ascii="仿宋_GB2312" w:hAnsi="仿宋_GB2312" w:eastAsia="仿宋_GB2312" w:cs="仿宋_GB2312"/>
          <w:kern w:val="0"/>
          <w:sz w:val="32"/>
          <w:szCs w:val="32"/>
        </w:rPr>
        <w:t>万元，支出决算</w:t>
      </w:r>
      <w:r>
        <w:rPr>
          <w:rFonts w:hint="eastAsia" w:ascii="仿宋_GB2312" w:hAnsi="仿宋_GB2312" w:eastAsia="仿宋_GB2312" w:cs="仿宋_GB2312"/>
          <w:kern w:val="0"/>
          <w:sz w:val="32"/>
          <w:szCs w:val="32"/>
          <w:lang w:val="en-US" w:eastAsia="zh-CN"/>
        </w:rPr>
        <w:t>97.24</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89.22</w:t>
      </w:r>
      <w:r>
        <w:rPr>
          <w:rFonts w:hint="eastAsia" w:ascii="仿宋_GB2312" w:hAnsi="仿宋_GB2312" w:eastAsia="仿宋_GB2312" w:cs="仿宋_GB2312"/>
          <w:kern w:val="0"/>
          <w:sz w:val="32"/>
          <w:szCs w:val="32"/>
        </w:rPr>
        <w:t>%。决算数与年初预算数的差异原因：</w:t>
      </w:r>
      <w:r>
        <w:rPr>
          <w:rFonts w:hint="eastAsia" w:ascii="仿宋_GB2312" w:hAnsi="仿宋_GB2312" w:eastAsia="仿宋_GB2312" w:cs="仿宋_GB2312"/>
          <w:kern w:val="0"/>
          <w:sz w:val="32"/>
          <w:szCs w:val="32"/>
          <w:lang w:eastAsia="zh-CN"/>
        </w:rPr>
        <w:t>由于</w:t>
      </w:r>
      <w:r>
        <w:rPr>
          <w:rFonts w:hint="eastAsia" w:ascii="仿宋_GB2312" w:hAnsi="仿宋_GB2312" w:eastAsia="仿宋_GB2312" w:cs="仿宋_GB2312"/>
          <w:kern w:val="0"/>
          <w:sz w:val="32"/>
          <w:szCs w:val="32"/>
          <w:lang w:val="en-US" w:eastAsia="zh-CN"/>
        </w:rPr>
        <w:t>2024年度在职人员人数较年初预算减少所以基本养老保险缴费支出减少</w:t>
      </w:r>
      <w:r>
        <w:rPr>
          <w:rFonts w:hint="eastAsia" w:ascii="仿宋_GB2312" w:hAnsi="仿宋_GB2312" w:eastAsia="仿宋_GB2312" w:cs="仿宋_GB2312"/>
          <w:kern w:val="0"/>
          <w:sz w:val="32"/>
          <w:szCs w:val="32"/>
        </w:rPr>
        <w:t>。</w:t>
      </w:r>
    </w:p>
    <w:p w14:paraId="692532C6">
      <w:pPr>
        <w:pageBreakBefore w:val="0"/>
        <w:widowControl/>
        <w:kinsoku/>
        <w:wordWrap/>
        <w:overflowPunct/>
        <w:topLinePunct w:val="0"/>
        <w:autoSpaceDE/>
        <w:autoSpaceDN/>
        <w:bidi w:val="0"/>
        <w:spacing w:line="580" w:lineRule="exact"/>
        <w:ind w:left="0" w:leftChars="0"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．行政事业单位养老支出（款）机关事业单位职业年金缴费支出（项）。年初预算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万元，支出决算</w:t>
      </w:r>
      <w:r>
        <w:rPr>
          <w:rFonts w:hint="eastAsia" w:ascii="仿宋_GB2312" w:hAnsi="仿宋_GB2312" w:eastAsia="仿宋_GB2312" w:cs="仿宋_GB2312"/>
          <w:kern w:val="0"/>
          <w:sz w:val="32"/>
          <w:szCs w:val="32"/>
          <w:lang w:val="en-US" w:eastAsia="zh-CN"/>
        </w:rPr>
        <w:t>15.81</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%。决算数与年初预算数的差异原因：</w:t>
      </w:r>
      <w:r>
        <w:rPr>
          <w:rFonts w:hint="eastAsia" w:ascii="仿宋_GB2312" w:hAnsi="仿宋_GB2312" w:eastAsia="仿宋_GB2312" w:cs="仿宋_GB2312"/>
          <w:kern w:val="0"/>
          <w:sz w:val="32"/>
          <w:szCs w:val="32"/>
          <w:lang w:val="en-US" w:eastAsia="zh-CN"/>
        </w:rPr>
        <w:t>本年度补缴2名退休人员职业年金。</w:t>
      </w:r>
    </w:p>
    <w:p w14:paraId="364E93F7">
      <w:pPr>
        <w:pageBreakBefore w:val="0"/>
        <w:widowControl/>
        <w:kinsoku/>
        <w:wordWrap/>
        <w:overflowPunct/>
        <w:topLinePunct w:val="0"/>
        <w:autoSpaceDE/>
        <w:autoSpaceDN/>
        <w:bidi w:val="0"/>
        <w:spacing w:line="580" w:lineRule="exact"/>
        <w:ind w:left="0" w:leftChars="0" w:firstLine="640" w:firstLineChars="200"/>
        <w:jc w:val="lef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．行政事业单位养老支出（款）</w:t>
      </w:r>
      <w:r>
        <w:rPr>
          <w:rFonts w:hint="eastAsia" w:ascii="仿宋_GB2312" w:hAnsi="仿宋_GB2312" w:eastAsia="仿宋_GB2312" w:cs="仿宋_GB2312"/>
          <w:kern w:val="0"/>
          <w:sz w:val="32"/>
          <w:szCs w:val="32"/>
          <w:lang w:eastAsia="zh-CN"/>
        </w:rPr>
        <w:t>死亡抚恤支出</w:t>
      </w:r>
      <w:r>
        <w:rPr>
          <w:rFonts w:hint="eastAsia" w:ascii="仿宋_GB2312" w:hAnsi="仿宋_GB2312" w:eastAsia="仿宋_GB2312" w:cs="仿宋_GB2312"/>
          <w:kern w:val="0"/>
          <w:sz w:val="32"/>
          <w:szCs w:val="32"/>
        </w:rPr>
        <w:t>（项）。年初预算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万元，支出决算</w:t>
      </w:r>
      <w:r>
        <w:rPr>
          <w:rFonts w:hint="eastAsia" w:ascii="仿宋_GB2312" w:hAnsi="仿宋_GB2312" w:eastAsia="仿宋_GB2312" w:cs="仿宋_GB2312"/>
          <w:kern w:val="0"/>
          <w:sz w:val="32"/>
          <w:szCs w:val="32"/>
          <w:lang w:val="en-US" w:eastAsia="zh-CN"/>
        </w:rPr>
        <w:t>57.32</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%。决算数与年初预算数的差异原因：</w:t>
      </w:r>
      <w:r>
        <w:rPr>
          <w:rFonts w:hint="eastAsia" w:ascii="仿宋_GB2312" w:hAnsi="仿宋_GB2312" w:eastAsia="仿宋_GB2312" w:cs="仿宋_GB2312"/>
          <w:kern w:val="0"/>
          <w:sz w:val="32"/>
          <w:szCs w:val="32"/>
          <w:lang w:val="en-US" w:eastAsia="zh-CN"/>
        </w:rPr>
        <w:t>2024年度新增2个人的死亡抚恤金未本年追加预算。</w:t>
      </w:r>
    </w:p>
    <w:p w14:paraId="2B2D5898">
      <w:pPr>
        <w:pageBreakBefore w:val="0"/>
        <w:widowControl/>
        <w:kinsoku/>
        <w:wordWrap/>
        <w:overflowPunct/>
        <w:topLinePunct w:val="0"/>
        <w:autoSpaceDE/>
        <w:autoSpaceDN/>
        <w:bidi w:val="0"/>
        <w:spacing w:line="58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其他社会保障和就业支出</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eastAsia="zh-CN"/>
        </w:rPr>
        <w:t>其他社会保障和就业支出</w:t>
      </w:r>
      <w:r>
        <w:rPr>
          <w:rFonts w:hint="eastAsia" w:ascii="仿宋_GB2312" w:hAnsi="仿宋_GB2312" w:eastAsia="仿宋_GB2312" w:cs="仿宋_GB2312"/>
          <w:kern w:val="0"/>
          <w:sz w:val="32"/>
          <w:szCs w:val="32"/>
        </w:rPr>
        <w:t>（项）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w:t>
      </w:r>
      <w:r>
        <w:rPr>
          <w:rFonts w:hint="eastAsia" w:ascii="仿宋_GB2312" w:hAnsi="仿宋_GB2312" w:eastAsia="仿宋_GB2312" w:cs="仿宋_GB2312"/>
          <w:kern w:val="0"/>
          <w:sz w:val="32"/>
          <w:szCs w:val="32"/>
          <w:lang w:val="en-US" w:eastAsia="zh-CN"/>
        </w:rPr>
        <w:t>1.73</w:t>
      </w:r>
      <w:r>
        <w:rPr>
          <w:rFonts w:hint="eastAsia" w:ascii="仿宋_GB2312" w:hAnsi="仿宋_GB2312" w:eastAsia="仿宋_GB2312" w:cs="仿宋_GB2312"/>
          <w:kern w:val="0"/>
          <w:sz w:val="32"/>
          <w:szCs w:val="32"/>
        </w:rPr>
        <w:t>万元，决算支出</w:t>
      </w:r>
      <w:r>
        <w:rPr>
          <w:rFonts w:hint="eastAsia" w:ascii="仿宋_GB2312" w:hAnsi="仿宋_GB2312" w:eastAsia="仿宋_GB2312" w:cs="仿宋_GB2312"/>
          <w:kern w:val="0"/>
          <w:sz w:val="32"/>
          <w:szCs w:val="32"/>
          <w:lang w:val="en-US" w:eastAsia="zh-CN"/>
        </w:rPr>
        <w:t>1.73</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 xml:space="preserve">100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决算数与年初预算数无差异。</w:t>
      </w:r>
    </w:p>
    <w:p w14:paraId="3CA4C5D2">
      <w:pPr>
        <w:pageBreakBefore w:val="0"/>
        <w:widowControl/>
        <w:kinsoku/>
        <w:wordWrap/>
        <w:overflowPunct/>
        <w:topLinePunct w:val="0"/>
        <w:autoSpaceDE/>
        <w:autoSpaceDN/>
        <w:bidi w:val="0"/>
        <w:spacing w:line="580" w:lineRule="exact"/>
        <w:ind w:left="0" w:leftChars="0"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（四）卫生健康支出（类）</w:t>
      </w:r>
    </w:p>
    <w:p w14:paraId="48CB1E05">
      <w:pPr>
        <w:pageBreakBefore w:val="0"/>
        <w:widowControl/>
        <w:kinsoku/>
        <w:wordWrap/>
        <w:overflowPunct/>
        <w:topLinePunct w:val="0"/>
        <w:autoSpaceDE/>
        <w:autoSpaceDN/>
        <w:bidi w:val="0"/>
        <w:spacing w:line="580" w:lineRule="exact"/>
        <w:ind w:left="0" w:leftChars="0" w:firstLine="560" w:firstLineChars="200"/>
        <w:textAlignment w:val="auto"/>
        <w:rPr>
          <w:rFonts w:hint="eastAsia" w:ascii="仿宋_GB2312" w:hAnsi="仿宋_GB2312" w:eastAsia="仿宋_GB2312" w:cs="仿宋_GB2312"/>
          <w:kern w:val="0"/>
          <w:sz w:val="32"/>
          <w:szCs w:val="32"/>
        </w:rPr>
      </w:pPr>
      <w:r>
        <w:rPr>
          <w:rFonts w:ascii="Calibri" w:hAnsi="Calibri" w:eastAsia="Calibri" w:cs="Calibri"/>
          <w:color w:val="000000"/>
          <w:kern w:val="0"/>
          <w:sz w:val="28"/>
          <w:szCs w:val="28"/>
        </w:rPr>
        <w:t> </w:t>
      </w:r>
      <w:r>
        <w:rPr>
          <w:rFonts w:ascii="仿宋_GB2312" w:hAnsi="仿宋_GB2312" w:eastAsia="仿宋_GB2312" w:cs="仿宋_GB2312"/>
          <w:color w:val="000000"/>
          <w:kern w:val="0"/>
          <w:sz w:val="28"/>
          <w:szCs w:val="28"/>
          <w:u w:val="none" w:color="auto"/>
        </w:rPr>
        <w:t xml:space="preserve"> </w:t>
      </w:r>
      <w:r>
        <w:rPr>
          <w:rFonts w:hint="eastAsia" w:ascii="仿宋_GB2312" w:hAnsi="仿宋_GB2312" w:eastAsia="仿宋_GB2312" w:cs="仿宋_GB2312"/>
          <w:kern w:val="0"/>
          <w:sz w:val="32"/>
          <w:szCs w:val="32"/>
        </w:rPr>
        <w:t>卫生健康支出（类）决算数为 62.13万元，与年初预算相比增加（减少） 0.61万元。其中：</w:t>
      </w:r>
    </w:p>
    <w:p w14:paraId="6274E33F">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1．行政事业单位医疗（款）行政单位医疗（项）。年初预</w:t>
      </w:r>
      <w:r>
        <w:rPr>
          <w:rFonts w:hint="eastAsia" w:ascii="仿宋_GB2312" w:hAnsi="仿宋_GB2312" w:eastAsia="仿宋_GB2312" w:cs="仿宋_GB2312"/>
          <w:kern w:val="0"/>
          <w:sz w:val="32"/>
          <w:szCs w:val="32"/>
          <w:lang w:val="en-US" w:eastAsia="zh-CN"/>
        </w:rPr>
        <w:t>算61.53</w:t>
      </w:r>
      <w:r>
        <w:rPr>
          <w:rFonts w:hint="eastAsia" w:ascii="仿宋_GB2312" w:hAnsi="仿宋_GB2312" w:eastAsia="仿宋_GB2312" w:cs="仿宋_GB2312"/>
          <w:kern w:val="0"/>
          <w:sz w:val="32"/>
          <w:szCs w:val="32"/>
        </w:rPr>
        <w:t>万元，支出决算</w:t>
      </w:r>
      <w:r>
        <w:rPr>
          <w:rFonts w:hint="eastAsia" w:ascii="仿宋_GB2312" w:hAnsi="仿宋_GB2312" w:eastAsia="仿宋_GB2312" w:cs="仿宋_GB2312"/>
          <w:kern w:val="0"/>
          <w:sz w:val="32"/>
          <w:szCs w:val="32"/>
          <w:lang w:val="en-US" w:eastAsia="zh-CN"/>
        </w:rPr>
        <w:t>59.97</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97.47</w:t>
      </w:r>
      <w:r>
        <w:rPr>
          <w:rFonts w:hint="eastAsia" w:ascii="仿宋_GB2312" w:hAnsi="仿宋_GB2312" w:eastAsia="仿宋_GB2312" w:cs="仿宋_GB2312"/>
          <w:kern w:val="0"/>
          <w:sz w:val="32"/>
          <w:szCs w:val="32"/>
        </w:rPr>
        <w:t>%。决算数与年初预算数的差异原因：</w:t>
      </w:r>
      <w:r>
        <w:rPr>
          <w:rFonts w:hint="eastAsia" w:ascii="仿宋_GB2312" w:hAnsi="仿宋_GB2312" w:eastAsia="仿宋_GB2312" w:cs="仿宋_GB2312"/>
          <w:kern w:val="0"/>
          <w:sz w:val="32"/>
          <w:szCs w:val="32"/>
          <w:lang w:eastAsia="zh-CN"/>
        </w:rPr>
        <w:t>由于</w:t>
      </w:r>
      <w:r>
        <w:rPr>
          <w:rFonts w:hint="eastAsia" w:ascii="仿宋_GB2312" w:hAnsi="仿宋_GB2312" w:eastAsia="仿宋_GB2312" w:cs="仿宋_GB2312"/>
          <w:kern w:val="0"/>
          <w:sz w:val="32"/>
          <w:szCs w:val="32"/>
          <w:lang w:val="en-US" w:eastAsia="zh-CN"/>
        </w:rPr>
        <w:t>2024年度在职人员人数较年初预算减少所以医疗保险缴费支出减少</w:t>
      </w:r>
      <w:r>
        <w:rPr>
          <w:rFonts w:hint="eastAsia" w:ascii="仿宋_GB2312" w:hAnsi="仿宋_GB2312" w:eastAsia="仿宋_GB2312" w:cs="仿宋_GB2312"/>
          <w:kern w:val="0"/>
          <w:sz w:val="32"/>
          <w:szCs w:val="32"/>
        </w:rPr>
        <w:t>。</w:t>
      </w:r>
    </w:p>
    <w:p w14:paraId="6FE341D3">
      <w:pPr>
        <w:pageBreakBefore w:val="0"/>
        <w:widowControl/>
        <w:kinsoku/>
        <w:wordWrap/>
        <w:overflowPunct/>
        <w:topLinePunct w:val="0"/>
        <w:autoSpaceDE/>
        <w:autoSpaceDN/>
        <w:bidi w:val="0"/>
        <w:spacing w:line="580" w:lineRule="exact"/>
        <w:ind w:left="0" w:leftChars="0"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．行政事业单位医疗（款）公务员医疗补助（项）。年初预算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万元，支出决算</w:t>
      </w:r>
      <w:r>
        <w:rPr>
          <w:rFonts w:hint="eastAsia" w:ascii="仿宋_GB2312" w:hAnsi="仿宋_GB2312" w:eastAsia="仿宋_GB2312" w:cs="仿宋_GB2312"/>
          <w:kern w:val="0"/>
          <w:sz w:val="32"/>
          <w:szCs w:val="32"/>
          <w:lang w:val="en-US" w:eastAsia="zh-CN"/>
        </w:rPr>
        <w:t>2.16</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%。决算数与年初预算数的差异原因：</w:t>
      </w:r>
      <w:r>
        <w:rPr>
          <w:rFonts w:hint="eastAsia" w:ascii="仿宋_GB2312" w:hAnsi="仿宋_GB2312" w:eastAsia="仿宋_GB2312" w:cs="仿宋_GB2312"/>
          <w:kern w:val="0"/>
          <w:sz w:val="32"/>
          <w:szCs w:val="32"/>
          <w:lang w:val="en-US" w:eastAsia="zh-CN"/>
        </w:rPr>
        <w:t>本年度在本单位只缴了1月份的公务员医疗补助。</w:t>
      </w:r>
    </w:p>
    <w:p w14:paraId="71E8D1A8">
      <w:pPr>
        <w:pageBreakBefore w:val="0"/>
        <w:widowControl/>
        <w:kinsoku/>
        <w:wordWrap/>
        <w:overflowPunct/>
        <w:topLinePunct w:val="0"/>
        <w:autoSpaceDE/>
        <w:autoSpaceDN/>
        <w:bidi w:val="0"/>
        <w:spacing w:line="58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（五）住房保障支出（类）</w:t>
      </w:r>
    </w:p>
    <w:p w14:paraId="2A571654">
      <w:pPr>
        <w:pageBreakBefore w:val="0"/>
        <w:widowControl/>
        <w:kinsoku/>
        <w:wordWrap/>
        <w:overflowPunct/>
        <w:topLinePunct w:val="0"/>
        <w:autoSpaceDE/>
        <w:autoSpaceDN/>
        <w:bidi w:val="0"/>
        <w:spacing w:line="580" w:lineRule="exact"/>
        <w:ind w:left="0" w:leftChars="0"/>
        <w:textAlignment w:val="auto"/>
        <w:rPr>
          <w:rFonts w:hint="eastAsia" w:ascii="仿宋_GB2312" w:hAnsi="仿宋_GB2312" w:eastAsia="仿宋_GB2312" w:cs="仿宋_GB2312"/>
          <w:kern w:val="0"/>
          <w:sz w:val="32"/>
          <w:szCs w:val="32"/>
          <w:lang w:val="en-US" w:eastAsia="zh-CN"/>
        </w:rPr>
      </w:pPr>
      <w:r>
        <w:rPr>
          <w:rFonts w:ascii="Calibri" w:hAnsi="Calibri" w:eastAsia="Calibri" w:cs="Calibri"/>
          <w:color w:val="000000"/>
          <w:kern w:val="0"/>
          <w:sz w:val="28"/>
          <w:szCs w:val="28"/>
        </w:rPr>
        <w:t> </w:t>
      </w:r>
      <w:r>
        <w:rPr>
          <w:rFonts w:ascii="仿宋_GB2312" w:hAnsi="仿宋_GB2312" w:eastAsia="仿宋_GB2312" w:cs="仿宋_GB2312"/>
          <w:color w:val="000000"/>
          <w:kern w:val="0"/>
          <w:sz w:val="28"/>
          <w:szCs w:val="28"/>
        </w:rPr>
        <w:t xml:space="preserve"> </w:t>
      </w:r>
      <w:r>
        <w:rPr>
          <w:rFonts w:ascii="Calibri" w:hAnsi="Calibri" w:eastAsia="Calibri" w:cs="Calibri"/>
          <w:color w:val="000000"/>
          <w:kern w:val="0"/>
          <w:sz w:val="28"/>
          <w:szCs w:val="28"/>
        </w:rPr>
        <w:t> </w:t>
      </w:r>
      <w:r>
        <w:rPr>
          <w:rFonts w:hint="eastAsia" w:ascii="Calibri" w:hAnsi="Calibri" w:cs="Calibri"/>
          <w:color w:val="000000"/>
          <w:kern w:val="0"/>
          <w:sz w:val="28"/>
          <w:szCs w:val="28"/>
          <w:lang w:val="en-US" w:eastAsia="zh-CN"/>
        </w:rPr>
        <w:t xml:space="preserve"> </w:t>
      </w:r>
      <w:r>
        <w:rPr>
          <w:rFonts w:hint="eastAsia" w:ascii="仿宋_GB2312" w:hAnsi="仿宋_GB2312" w:eastAsia="仿宋_GB2312" w:cs="仿宋_GB2312"/>
          <w:kern w:val="0"/>
          <w:sz w:val="32"/>
          <w:szCs w:val="32"/>
          <w:lang w:val="en-US" w:eastAsia="zh-CN"/>
        </w:rPr>
        <w:t xml:space="preserve"> 住房保障支出（类）决算数为 97.82万元，与年初预算相比减少6.09万元。其中：</w:t>
      </w:r>
    </w:p>
    <w:p w14:paraId="0B1171DE">
      <w:pPr>
        <w:pageBreakBefore w:val="0"/>
        <w:widowControl/>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1.住房改革支出（款）住房公积金（项）。年初预算103.90万元，支出决算97.82万元，完成年初预算的94.15%。决算数与年初预算数的差异原因：由于在职人员人数减少住房公积金支出较年初预算也相对减少。</w:t>
      </w:r>
    </w:p>
    <w:p w14:paraId="52B0F173">
      <w:pPr>
        <w:pageBreakBefore w:val="0"/>
        <w:widowControl/>
        <w:numPr>
          <w:ilvl w:val="0"/>
          <w:numId w:val="0"/>
        </w:numPr>
        <w:kinsoku/>
        <w:wordWrap/>
        <w:overflowPunct/>
        <w:topLinePunct w:val="0"/>
        <w:autoSpaceDE/>
        <w:autoSpaceDN/>
        <w:bidi w:val="0"/>
        <w:spacing w:line="580" w:lineRule="exact"/>
        <w:ind w:left="320" w:leftChars="0" w:firstLine="281" w:firstLineChars="100"/>
        <w:textAlignment w:val="auto"/>
        <w:rPr>
          <w:rFonts w:ascii="Times New Roman" w:hAnsi="Times New Roman" w:eastAsia="Times New Roman" w:cs="Times New Roman"/>
          <w:kern w:val="0"/>
          <w:sz w:val="28"/>
          <w:szCs w:val="28"/>
        </w:rPr>
      </w:pPr>
      <w:r>
        <w:rPr>
          <w:rFonts w:ascii="黑体" w:hAnsi="黑体" w:eastAsia="黑体" w:cs="黑体"/>
          <w:b/>
          <w:bCs/>
          <w:kern w:val="0"/>
          <w:sz w:val="28"/>
          <w:szCs w:val="28"/>
        </w:rPr>
        <w:t>六、一般公共预算财政拨款基本支出决算情况说明</w:t>
      </w:r>
    </w:p>
    <w:p w14:paraId="273D5A5C">
      <w:pPr>
        <w:widowControl/>
        <w:spacing w:before="240" w:after="240"/>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赤峰市强制隔离戒毒所 2024年度一般公共预算财政拨款基本支出决算 1421.47万元，其中：</w:t>
      </w:r>
    </w:p>
    <w:p w14:paraId="1D71B462">
      <w:pPr>
        <w:widowControl/>
        <w:numPr>
          <w:ilvl w:val="0"/>
          <w:numId w:val="2"/>
        </w:numPr>
        <w:spacing w:before="240" w:after="240"/>
        <w:ind w:firstLine="643" w:firstLineChars="200"/>
        <w:rPr>
          <w:rFonts w:hint="eastAsia" w:ascii="仿宋_GB2312" w:hAnsi="仿宋_GB2312" w:eastAsia="仿宋_GB2312" w:cs="仿宋_GB2312"/>
          <w:kern w:val="0"/>
          <w:sz w:val="32"/>
          <w:szCs w:val="32"/>
        </w:rPr>
      </w:pPr>
      <w:r>
        <w:rPr>
          <w:rFonts w:hint="eastAsia" w:ascii="楷体" w:hAnsi="楷体" w:eastAsia="楷体" w:cs="楷体"/>
          <w:b/>
          <w:bCs/>
          <w:kern w:val="0"/>
          <w:sz w:val="32"/>
          <w:szCs w:val="32"/>
        </w:rPr>
        <w:t>人员经费 1258.68万元。</w:t>
      </w:r>
      <w:r>
        <w:rPr>
          <w:rFonts w:hint="eastAsia" w:ascii="仿宋_GB2312" w:hAnsi="仿宋_GB2312" w:eastAsia="仿宋_GB2312" w:cs="仿宋_GB2312"/>
          <w:kern w:val="0"/>
          <w:sz w:val="32"/>
          <w:szCs w:val="32"/>
        </w:rPr>
        <w:t>主要包括：基本工资</w:t>
      </w:r>
      <w:r>
        <w:rPr>
          <w:rFonts w:hint="eastAsia" w:ascii="仿宋_GB2312" w:hAnsi="仿宋_GB2312" w:eastAsia="仿宋_GB2312" w:cs="仿宋_GB2312"/>
          <w:kern w:val="0"/>
          <w:sz w:val="32"/>
          <w:szCs w:val="32"/>
          <w:lang w:val="en-US" w:eastAsia="zh-CN"/>
        </w:rPr>
        <w:t>298.30万元</w:t>
      </w:r>
      <w:r>
        <w:rPr>
          <w:rFonts w:hint="eastAsia" w:ascii="仿宋_GB2312" w:hAnsi="仿宋_GB2312" w:eastAsia="仿宋_GB2312" w:cs="仿宋_GB2312"/>
          <w:kern w:val="0"/>
          <w:sz w:val="32"/>
          <w:szCs w:val="32"/>
        </w:rPr>
        <w:t>、津贴补贴</w:t>
      </w:r>
      <w:r>
        <w:rPr>
          <w:rFonts w:hint="eastAsia" w:ascii="仿宋_GB2312" w:hAnsi="仿宋_GB2312" w:eastAsia="仿宋_GB2312" w:cs="仿宋_GB2312"/>
          <w:kern w:val="0"/>
          <w:sz w:val="32"/>
          <w:szCs w:val="32"/>
          <w:lang w:val="en-US" w:eastAsia="zh-CN"/>
        </w:rPr>
        <w:t>438.39万元</w:t>
      </w:r>
      <w:r>
        <w:rPr>
          <w:rFonts w:hint="eastAsia" w:ascii="仿宋_GB2312" w:hAnsi="仿宋_GB2312" w:eastAsia="仿宋_GB2312" w:cs="仿宋_GB2312"/>
          <w:kern w:val="0"/>
          <w:sz w:val="32"/>
          <w:szCs w:val="32"/>
        </w:rPr>
        <w:t>、奖金</w:t>
      </w:r>
      <w:r>
        <w:rPr>
          <w:rFonts w:hint="eastAsia" w:ascii="仿宋_GB2312" w:hAnsi="仿宋_GB2312" w:eastAsia="仿宋_GB2312" w:cs="仿宋_GB2312"/>
          <w:kern w:val="0"/>
          <w:sz w:val="32"/>
          <w:szCs w:val="32"/>
          <w:lang w:val="en-US" w:eastAsia="zh-CN"/>
        </w:rPr>
        <w:t>88.41万元</w:t>
      </w:r>
      <w:r>
        <w:rPr>
          <w:rFonts w:hint="eastAsia" w:ascii="仿宋_GB2312" w:hAnsi="仿宋_GB2312" w:eastAsia="仿宋_GB2312" w:cs="仿宋_GB2312"/>
          <w:kern w:val="0"/>
          <w:sz w:val="32"/>
          <w:szCs w:val="32"/>
        </w:rPr>
        <w:t>、机关事业单位基本养老保险缴费</w:t>
      </w:r>
      <w:r>
        <w:rPr>
          <w:rFonts w:hint="eastAsia" w:ascii="仿宋_GB2312" w:hAnsi="仿宋_GB2312" w:eastAsia="仿宋_GB2312" w:cs="仿宋_GB2312"/>
          <w:kern w:val="0"/>
          <w:sz w:val="32"/>
          <w:szCs w:val="32"/>
          <w:lang w:val="en-US" w:eastAsia="zh-CN"/>
        </w:rPr>
        <w:t>97.24万元</w:t>
      </w:r>
      <w:r>
        <w:rPr>
          <w:rFonts w:hint="eastAsia" w:ascii="仿宋_GB2312" w:hAnsi="仿宋_GB2312" w:eastAsia="仿宋_GB2312" w:cs="仿宋_GB2312"/>
          <w:kern w:val="0"/>
          <w:sz w:val="32"/>
          <w:szCs w:val="32"/>
        </w:rPr>
        <w:t>、职业年金缴费</w:t>
      </w:r>
      <w:r>
        <w:rPr>
          <w:rFonts w:hint="eastAsia" w:ascii="仿宋_GB2312" w:hAnsi="仿宋_GB2312" w:eastAsia="仿宋_GB2312" w:cs="仿宋_GB2312"/>
          <w:kern w:val="0"/>
          <w:sz w:val="32"/>
          <w:szCs w:val="32"/>
          <w:lang w:val="en-US" w:eastAsia="zh-CN"/>
        </w:rPr>
        <w:t>15.81万元</w:t>
      </w:r>
      <w:r>
        <w:rPr>
          <w:rFonts w:hint="eastAsia" w:ascii="仿宋_GB2312" w:hAnsi="仿宋_GB2312" w:eastAsia="仿宋_GB2312" w:cs="仿宋_GB2312"/>
          <w:kern w:val="0"/>
          <w:sz w:val="32"/>
          <w:szCs w:val="32"/>
        </w:rPr>
        <w:t>、职工基本医疗保险缴费</w:t>
      </w:r>
      <w:r>
        <w:rPr>
          <w:rFonts w:hint="eastAsia" w:ascii="仿宋_GB2312" w:hAnsi="仿宋_GB2312" w:eastAsia="仿宋_GB2312" w:cs="仿宋_GB2312"/>
          <w:kern w:val="0"/>
          <w:sz w:val="32"/>
          <w:szCs w:val="32"/>
          <w:lang w:val="en-US" w:eastAsia="zh-CN"/>
        </w:rPr>
        <w:t>59.97万元</w:t>
      </w:r>
      <w:r>
        <w:rPr>
          <w:rFonts w:hint="eastAsia" w:ascii="仿宋_GB2312" w:hAnsi="仿宋_GB2312" w:eastAsia="仿宋_GB2312" w:cs="仿宋_GB2312"/>
          <w:kern w:val="0"/>
          <w:sz w:val="32"/>
          <w:szCs w:val="32"/>
        </w:rPr>
        <w:t>、公务员医疗补助缴费</w:t>
      </w:r>
      <w:r>
        <w:rPr>
          <w:rFonts w:hint="eastAsia" w:ascii="仿宋_GB2312" w:hAnsi="仿宋_GB2312" w:eastAsia="仿宋_GB2312" w:cs="仿宋_GB2312"/>
          <w:kern w:val="0"/>
          <w:sz w:val="32"/>
          <w:szCs w:val="32"/>
          <w:lang w:val="en-US" w:eastAsia="zh-CN"/>
        </w:rPr>
        <w:t>2.16万元、</w:t>
      </w:r>
      <w:r>
        <w:rPr>
          <w:rFonts w:hint="eastAsia" w:ascii="仿宋_GB2312" w:hAnsi="仿宋_GB2312" w:eastAsia="仿宋_GB2312" w:cs="仿宋_GB2312"/>
          <w:kern w:val="0"/>
          <w:sz w:val="32"/>
          <w:szCs w:val="32"/>
        </w:rPr>
        <w:t>其他社会保障缴费1.73</w:t>
      </w:r>
      <w:r>
        <w:rPr>
          <w:rFonts w:hint="eastAsia" w:ascii="仿宋_GB2312" w:hAnsi="仿宋_GB2312" w:eastAsia="仿宋_GB2312" w:cs="仿宋_GB2312"/>
          <w:kern w:val="0"/>
          <w:sz w:val="32"/>
          <w:szCs w:val="32"/>
          <w:lang w:val="en-US" w:eastAsia="zh-CN"/>
        </w:rPr>
        <w:t>万元、</w:t>
      </w:r>
      <w:r>
        <w:rPr>
          <w:rFonts w:hint="eastAsia" w:ascii="仿宋_GB2312" w:hAnsi="仿宋_GB2312" w:eastAsia="仿宋_GB2312" w:cs="仿宋_GB2312"/>
          <w:kern w:val="0"/>
          <w:sz w:val="32"/>
          <w:szCs w:val="32"/>
        </w:rPr>
        <w:t xml:space="preserve"> 住房公积金</w:t>
      </w:r>
      <w:r>
        <w:rPr>
          <w:rFonts w:hint="eastAsia" w:ascii="仿宋_GB2312" w:hAnsi="仿宋_GB2312" w:eastAsia="仿宋_GB2312" w:cs="仿宋_GB2312"/>
          <w:kern w:val="0"/>
          <w:sz w:val="32"/>
          <w:szCs w:val="32"/>
          <w:lang w:val="en-US" w:eastAsia="zh-CN"/>
        </w:rPr>
        <w:t>97.82万元</w:t>
      </w:r>
      <w:r>
        <w:rPr>
          <w:rFonts w:hint="eastAsia" w:ascii="仿宋_GB2312" w:hAnsi="仿宋_GB2312" w:eastAsia="仿宋_GB2312" w:cs="仿宋_GB2312"/>
          <w:kern w:val="0"/>
          <w:sz w:val="32"/>
          <w:szCs w:val="32"/>
        </w:rPr>
        <w:t>、其他工资福利支出</w:t>
      </w:r>
      <w:r>
        <w:rPr>
          <w:rFonts w:hint="eastAsia" w:ascii="仿宋_GB2312" w:hAnsi="仿宋_GB2312" w:eastAsia="仿宋_GB2312" w:cs="仿宋_GB2312"/>
          <w:kern w:val="0"/>
          <w:sz w:val="32"/>
          <w:szCs w:val="32"/>
          <w:lang w:val="en-US" w:eastAsia="zh-CN"/>
        </w:rPr>
        <w:t>16.54万元</w:t>
      </w:r>
      <w:r>
        <w:rPr>
          <w:rFonts w:hint="eastAsia" w:ascii="仿宋_GB2312" w:hAnsi="仿宋_GB2312" w:eastAsia="仿宋_GB2312" w:cs="仿宋_GB2312"/>
          <w:kern w:val="0"/>
          <w:sz w:val="32"/>
          <w:szCs w:val="32"/>
        </w:rPr>
        <w:t>、退休费</w:t>
      </w:r>
      <w:r>
        <w:rPr>
          <w:rFonts w:hint="eastAsia" w:ascii="仿宋_GB2312" w:hAnsi="仿宋_GB2312" w:eastAsia="仿宋_GB2312" w:cs="仿宋_GB2312"/>
          <w:kern w:val="0"/>
          <w:sz w:val="32"/>
          <w:szCs w:val="32"/>
          <w:lang w:val="en-US" w:eastAsia="zh-CN"/>
        </w:rPr>
        <w:t>74.59万元</w:t>
      </w:r>
      <w:r>
        <w:rPr>
          <w:rFonts w:hint="eastAsia" w:ascii="仿宋_GB2312" w:hAnsi="仿宋_GB2312" w:eastAsia="仿宋_GB2312" w:cs="仿宋_GB2312"/>
          <w:kern w:val="0"/>
          <w:sz w:val="32"/>
          <w:szCs w:val="32"/>
        </w:rPr>
        <w:t>、抚恤金</w:t>
      </w:r>
      <w:r>
        <w:rPr>
          <w:rFonts w:hint="eastAsia" w:ascii="仿宋_GB2312" w:hAnsi="仿宋_GB2312" w:eastAsia="仿宋_GB2312" w:cs="仿宋_GB2312"/>
          <w:kern w:val="0"/>
          <w:sz w:val="32"/>
          <w:szCs w:val="32"/>
          <w:lang w:val="en-US" w:eastAsia="zh-CN"/>
        </w:rPr>
        <w:t>57.32万元</w:t>
      </w:r>
      <w:r>
        <w:rPr>
          <w:rFonts w:hint="eastAsia" w:ascii="仿宋_GB2312" w:hAnsi="仿宋_GB2312" w:eastAsia="仿宋_GB2312" w:cs="仿宋_GB2312"/>
          <w:kern w:val="0"/>
          <w:sz w:val="32"/>
          <w:szCs w:val="32"/>
        </w:rPr>
        <w:t>、生活补助</w:t>
      </w:r>
      <w:r>
        <w:rPr>
          <w:rFonts w:hint="eastAsia" w:ascii="仿宋_GB2312" w:hAnsi="仿宋_GB2312" w:eastAsia="仿宋_GB2312" w:cs="仿宋_GB2312"/>
          <w:kern w:val="0"/>
          <w:sz w:val="32"/>
          <w:szCs w:val="32"/>
          <w:lang w:val="en-US" w:eastAsia="zh-CN"/>
        </w:rPr>
        <w:t>10.40万元</w:t>
      </w:r>
      <w:r>
        <w:rPr>
          <w:rFonts w:hint="eastAsia" w:ascii="仿宋_GB2312" w:hAnsi="仿宋_GB2312" w:eastAsia="仿宋_GB2312" w:cs="仿宋_GB2312"/>
          <w:kern w:val="0"/>
          <w:sz w:val="32"/>
          <w:szCs w:val="32"/>
        </w:rPr>
        <w:t>。</w:t>
      </w:r>
    </w:p>
    <w:p w14:paraId="22ABB78F">
      <w:pPr>
        <w:widowControl/>
        <w:numPr>
          <w:ilvl w:val="0"/>
          <w:numId w:val="0"/>
        </w:numPr>
        <w:spacing w:before="240" w:after="240"/>
        <w:ind w:firstLine="643" w:firstLineChars="200"/>
        <w:rPr>
          <w:rFonts w:hint="eastAsia" w:ascii="仿宋_GB2312" w:hAnsi="仿宋_GB2312" w:eastAsia="仿宋_GB2312" w:cs="仿宋_GB2312"/>
          <w:kern w:val="0"/>
          <w:sz w:val="32"/>
          <w:szCs w:val="32"/>
        </w:rPr>
      </w:pPr>
      <w:r>
        <w:rPr>
          <w:rFonts w:hint="eastAsia" w:ascii="楷体" w:hAnsi="楷体" w:eastAsia="楷体" w:cs="楷体"/>
          <w:b/>
          <w:bCs/>
          <w:kern w:val="0"/>
          <w:sz w:val="32"/>
          <w:szCs w:val="32"/>
        </w:rPr>
        <w:t>（二）公用经费 162.79万元。</w:t>
      </w:r>
      <w:r>
        <w:rPr>
          <w:rFonts w:hint="eastAsia" w:ascii="仿宋_GB2312" w:hAnsi="仿宋_GB2312" w:eastAsia="仿宋_GB2312" w:cs="仿宋_GB2312"/>
          <w:kern w:val="0"/>
          <w:sz w:val="32"/>
          <w:szCs w:val="32"/>
        </w:rPr>
        <w:t>主要包括：办公费</w:t>
      </w:r>
      <w:r>
        <w:rPr>
          <w:rFonts w:hint="eastAsia" w:ascii="仿宋_GB2312" w:hAnsi="仿宋_GB2312" w:eastAsia="仿宋_GB2312" w:cs="仿宋_GB2312"/>
          <w:kern w:val="0"/>
          <w:sz w:val="32"/>
          <w:szCs w:val="32"/>
          <w:lang w:val="en-US" w:eastAsia="zh-CN"/>
        </w:rPr>
        <w:t>32.78万元</w:t>
      </w:r>
      <w:r>
        <w:rPr>
          <w:rFonts w:hint="eastAsia" w:ascii="仿宋_GB2312" w:hAnsi="仿宋_GB2312" w:eastAsia="仿宋_GB2312" w:cs="仿宋_GB2312"/>
          <w:kern w:val="0"/>
          <w:sz w:val="32"/>
          <w:szCs w:val="32"/>
        </w:rPr>
        <w:t>、印刷费</w:t>
      </w:r>
      <w:r>
        <w:rPr>
          <w:rFonts w:hint="eastAsia" w:ascii="仿宋_GB2312" w:hAnsi="仿宋_GB2312" w:eastAsia="仿宋_GB2312" w:cs="仿宋_GB2312"/>
          <w:kern w:val="0"/>
          <w:sz w:val="32"/>
          <w:szCs w:val="32"/>
          <w:lang w:val="en-US" w:eastAsia="zh-CN"/>
        </w:rPr>
        <w:t>1.23万元</w:t>
      </w:r>
      <w:r>
        <w:rPr>
          <w:rFonts w:hint="eastAsia" w:ascii="仿宋_GB2312" w:hAnsi="仿宋_GB2312" w:eastAsia="仿宋_GB2312" w:cs="仿宋_GB2312"/>
          <w:kern w:val="0"/>
          <w:sz w:val="32"/>
          <w:szCs w:val="32"/>
        </w:rPr>
        <w:t>、水费</w:t>
      </w:r>
      <w:r>
        <w:rPr>
          <w:rFonts w:hint="eastAsia" w:ascii="仿宋_GB2312" w:hAnsi="仿宋_GB2312" w:eastAsia="仿宋_GB2312" w:cs="仿宋_GB2312"/>
          <w:kern w:val="0"/>
          <w:sz w:val="32"/>
          <w:szCs w:val="32"/>
          <w:lang w:val="en-US" w:eastAsia="zh-CN"/>
        </w:rPr>
        <w:t>0.22万元</w:t>
      </w:r>
      <w:r>
        <w:rPr>
          <w:rFonts w:hint="eastAsia" w:ascii="仿宋_GB2312" w:hAnsi="仿宋_GB2312" w:eastAsia="仿宋_GB2312" w:cs="仿宋_GB2312"/>
          <w:kern w:val="0"/>
          <w:sz w:val="32"/>
          <w:szCs w:val="32"/>
        </w:rPr>
        <w:t>、电费</w:t>
      </w:r>
      <w:r>
        <w:rPr>
          <w:rFonts w:hint="eastAsia" w:ascii="仿宋_GB2312" w:hAnsi="仿宋_GB2312" w:eastAsia="仿宋_GB2312" w:cs="仿宋_GB2312"/>
          <w:kern w:val="0"/>
          <w:sz w:val="32"/>
          <w:szCs w:val="32"/>
          <w:lang w:val="en-US" w:eastAsia="zh-CN"/>
        </w:rPr>
        <w:t>6.12万元</w:t>
      </w:r>
      <w:r>
        <w:rPr>
          <w:rFonts w:hint="eastAsia" w:ascii="仿宋_GB2312" w:hAnsi="仿宋_GB2312" w:eastAsia="仿宋_GB2312" w:cs="仿宋_GB2312"/>
          <w:kern w:val="0"/>
          <w:sz w:val="32"/>
          <w:szCs w:val="32"/>
        </w:rPr>
        <w:t>、邮电费</w:t>
      </w:r>
      <w:r>
        <w:rPr>
          <w:rFonts w:hint="eastAsia" w:ascii="仿宋_GB2312" w:hAnsi="仿宋_GB2312" w:eastAsia="仿宋_GB2312" w:cs="仿宋_GB2312"/>
          <w:kern w:val="0"/>
          <w:sz w:val="32"/>
          <w:szCs w:val="32"/>
          <w:lang w:val="en-US" w:eastAsia="zh-CN"/>
        </w:rPr>
        <w:t>1.41万元</w:t>
      </w:r>
      <w:r>
        <w:rPr>
          <w:rFonts w:hint="eastAsia" w:ascii="仿宋_GB2312" w:hAnsi="仿宋_GB2312" w:eastAsia="仿宋_GB2312" w:cs="仿宋_GB2312"/>
          <w:kern w:val="0"/>
          <w:sz w:val="32"/>
          <w:szCs w:val="32"/>
        </w:rPr>
        <w:t>、取暖费</w:t>
      </w:r>
      <w:r>
        <w:rPr>
          <w:rFonts w:hint="eastAsia" w:ascii="仿宋_GB2312" w:hAnsi="仿宋_GB2312" w:eastAsia="仿宋_GB2312" w:cs="仿宋_GB2312"/>
          <w:kern w:val="0"/>
          <w:sz w:val="32"/>
          <w:szCs w:val="32"/>
          <w:lang w:val="en-US" w:eastAsia="zh-CN"/>
        </w:rPr>
        <w:t>28.58万元</w:t>
      </w:r>
      <w:r>
        <w:rPr>
          <w:rFonts w:hint="eastAsia" w:ascii="仿宋_GB2312" w:hAnsi="仿宋_GB2312" w:eastAsia="仿宋_GB2312" w:cs="仿宋_GB2312"/>
          <w:kern w:val="0"/>
          <w:sz w:val="32"/>
          <w:szCs w:val="32"/>
        </w:rPr>
        <w:t>、差旅费</w:t>
      </w:r>
      <w:r>
        <w:rPr>
          <w:rFonts w:hint="eastAsia" w:ascii="仿宋_GB2312" w:hAnsi="仿宋_GB2312" w:eastAsia="仿宋_GB2312" w:cs="仿宋_GB2312"/>
          <w:kern w:val="0"/>
          <w:sz w:val="32"/>
          <w:szCs w:val="32"/>
          <w:lang w:val="en-US" w:eastAsia="zh-CN"/>
        </w:rPr>
        <w:t>4.99万元</w:t>
      </w:r>
      <w:r>
        <w:rPr>
          <w:rFonts w:hint="eastAsia" w:ascii="仿宋_GB2312" w:hAnsi="仿宋_GB2312" w:eastAsia="仿宋_GB2312" w:cs="仿宋_GB2312"/>
          <w:kern w:val="0"/>
          <w:sz w:val="32"/>
          <w:szCs w:val="32"/>
        </w:rPr>
        <w:t>、维修（护）费</w:t>
      </w:r>
      <w:r>
        <w:rPr>
          <w:rFonts w:hint="eastAsia" w:ascii="仿宋_GB2312" w:hAnsi="仿宋_GB2312" w:eastAsia="仿宋_GB2312" w:cs="仿宋_GB2312"/>
          <w:kern w:val="0"/>
          <w:sz w:val="32"/>
          <w:szCs w:val="32"/>
          <w:lang w:val="en-US" w:eastAsia="zh-CN"/>
        </w:rPr>
        <w:t xml:space="preserve">12.84万元 </w:t>
      </w:r>
      <w:r>
        <w:rPr>
          <w:rFonts w:hint="eastAsia" w:ascii="仿宋_GB2312" w:hAnsi="仿宋_GB2312" w:eastAsia="仿宋_GB2312" w:cs="仿宋_GB2312"/>
          <w:kern w:val="0"/>
          <w:sz w:val="32"/>
          <w:szCs w:val="32"/>
        </w:rPr>
        <w:t>、培训费</w:t>
      </w:r>
      <w:r>
        <w:rPr>
          <w:rFonts w:hint="eastAsia" w:ascii="仿宋_GB2312" w:hAnsi="仿宋_GB2312" w:eastAsia="仿宋_GB2312" w:cs="仿宋_GB2312"/>
          <w:kern w:val="0"/>
          <w:sz w:val="32"/>
          <w:szCs w:val="32"/>
          <w:lang w:val="en-US" w:eastAsia="zh-CN"/>
        </w:rPr>
        <w:t>2.16万元</w:t>
      </w:r>
      <w:r>
        <w:rPr>
          <w:rFonts w:hint="eastAsia" w:ascii="仿宋_GB2312" w:hAnsi="仿宋_GB2312" w:eastAsia="仿宋_GB2312" w:cs="仿宋_GB2312"/>
          <w:kern w:val="0"/>
          <w:sz w:val="32"/>
          <w:szCs w:val="32"/>
        </w:rPr>
        <w:t>、公务接待费</w:t>
      </w:r>
      <w:r>
        <w:rPr>
          <w:rFonts w:hint="eastAsia" w:ascii="仿宋_GB2312" w:hAnsi="仿宋_GB2312" w:eastAsia="仿宋_GB2312" w:cs="仿宋_GB2312"/>
          <w:kern w:val="0"/>
          <w:sz w:val="32"/>
          <w:szCs w:val="32"/>
          <w:lang w:val="en-US" w:eastAsia="zh-CN"/>
        </w:rPr>
        <w:t>0.33万元</w:t>
      </w:r>
      <w:r>
        <w:rPr>
          <w:rFonts w:hint="eastAsia" w:ascii="仿宋_GB2312" w:hAnsi="仿宋_GB2312" w:eastAsia="仿宋_GB2312" w:cs="仿宋_GB2312"/>
          <w:kern w:val="0"/>
          <w:sz w:val="32"/>
          <w:szCs w:val="32"/>
        </w:rPr>
        <w:t>、福利费</w:t>
      </w:r>
      <w:r>
        <w:rPr>
          <w:rFonts w:hint="eastAsia" w:ascii="仿宋_GB2312" w:hAnsi="仿宋_GB2312" w:eastAsia="仿宋_GB2312" w:cs="仿宋_GB2312"/>
          <w:kern w:val="0"/>
          <w:sz w:val="32"/>
          <w:szCs w:val="32"/>
          <w:lang w:val="en-US" w:eastAsia="zh-CN"/>
        </w:rPr>
        <w:t>12.91万元</w:t>
      </w:r>
      <w:r>
        <w:rPr>
          <w:rFonts w:hint="eastAsia" w:ascii="仿宋_GB2312" w:hAnsi="仿宋_GB2312" w:eastAsia="仿宋_GB2312" w:cs="仿宋_GB2312"/>
          <w:kern w:val="0"/>
          <w:sz w:val="32"/>
          <w:szCs w:val="32"/>
        </w:rPr>
        <w:t>、公务用车运行维护费</w:t>
      </w:r>
      <w:r>
        <w:rPr>
          <w:rFonts w:hint="eastAsia" w:ascii="仿宋_GB2312" w:hAnsi="仿宋_GB2312" w:eastAsia="仿宋_GB2312" w:cs="仿宋_GB2312"/>
          <w:kern w:val="0"/>
          <w:sz w:val="32"/>
          <w:szCs w:val="32"/>
          <w:lang w:val="en-US" w:eastAsia="zh-CN"/>
        </w:rPr>
        <w:t>5.72万元</w:t>
      </w:r>
      <w:r>
        <w:rPr>
          <w:rFonts w:hint="eastAsia" w:ascii="仿宋_GB2312" w:hAnsi="仿宋_GB2312" w:eastAsia="仿宋_GB2312" w:cs="仿宋_GB2312"/>
          <w:kern w:val="0"/>
          <w:sz w:val="32"/>
          <w:szCs w:val="32"/>
        </w:rPr>
        <w:t>、其他交通费用</w:t>
      </w:r>
      <w:r>
        <w:rPr>
          <w:rFonts w:hint="eastAsia" w:ascii="仿宋_GB2312" w:hAnsi="仿宋_GB2312" w:eastAsia="仿宋_GB2312" w:cs="仿宋_GB2312"/>
          <w:kern w:val="0"/>
          <w:sz w:val="32"/>
          <w:szCs w:val="32"/>
          <w:lang w:val="en-US" w:eastAsia="zh-CN"/>
        </w:rPr>
        <w:t>52.2万元</w:t>
      </w:r>
      <w:r>
        <w:rPr>
          <w:rFonts w:hint="eastAsia" w:ascii="仿宋_GB2312" w:hAnsi="仿宋_GB2312" w:eastAsia="仿宋_GB2312" w:cs="仿宋_GB2312"/>
          <w:kern w:val="0"/>
          <w:sz w:val="32"/>
          <w:szCs w:val="32"/>
        </w:rPr>
        <w:t>、其他商品和服务支出</w:t>
      </w:r>
      <w:r>
        <w:rPr>
          <w:rFonts w:hint="eastAsia" w:ascii="仿宋_GB2312" w:hAnsi="仿宋_GB2312" w:eastAsia="仿宋_GB2312" w:cs="仿宋_GB2312"/>
          <w:kern w:val="0"/>
          <w:sz w:val="32"/>
          <w:szCs w:val="32"/>
          <w:lang w:val="en-US" w:eastAsia="zh-CN"/>
        </w:rPr>
        <w:t>1.29万元</w:t>
      </w:r>
      <w:r>
        <w:rPr>
          <w:rFonts w:hint="eastAsia" w:ascii="仿宋_GB2312" w:hAnsi="仿宋_GB2312" w:eastAsia="仿宋_GB2312" w:cs="仿宋_GB2312"/>
          <w:kern w:val="0"/>
          <w:sz w:val="32"/>
          <w:szCs w:val="32"/>
        </w:rPr>
        <w:t>。</w:t>
      </w:r>
    </w:p>
    <w:p w14:paraId="0B0EA9B5">
      <w:pPr>
        <w:pageBreakBefore w:val="0"/>
        <w:widowControl/>
        <w:kinsoku/>
        <w:wordWrap/>
        <w:overflowPunct/>
        <w:topLinePunct w:val="0"/>
        <w:autoSpaceDE/>
        <w:autoSpaceDN/>
        <w:bidi w:val="0"/>
        <w:spacing w:line="580" w:lineRule="exact"/>
        <w:ind w:left="0" w:leftChars="0"/>
        <w:jc w:val="left"/>
        <w:textAlignment w:val="auto"/>
        <w:rPr>
          <w:rFonts w:hint="eastAsia" w:ascii="黑体" w:hAnsi="黑体" w:eastAsia="黑体" w:cs="黑体"/>
          <w:b/>
          <w:bCs/>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val="en-US" w:eastAsia="zh-CN"/>
        </w:rPr>
        <w:t xml:space="preserve"> </w:t>
      </w:r>
      <w:r>
        <w:rPr>
          <w:rFonts w:hint="eastAsia" w:ascii="黑体" w:hAnsi="黑体" w:eastAsia="黑体" w:cs="黑体"/>
          <w:b/>
          <w:bCs/>
          <w:kern w:val="0"/>
          <w:sz w:val="32"/>
          <w:szCs w:val="32"/>
        </w:rPr>
        <w:t>七、一般公共预算财政拨款项目支出决算情况说明</w:t>
      </w:r>
    </w:p>
    <w:p w14:paraId="78FE5096">
      <w:pPr>
        <w:widowControl/>
        <w:spacing w:before="240" w:after="240"/>
        <w:rPr>
          <w:rFonts w:hint="eastAsia" w:ascii="仿宋_GB2312" w:hAnsi="仿宋_GB2312" w:eastAsia="仿宋_GB2312" w:cs="仿宋_GB2312"/>
          <w:kern w:val="0"/>
          <w:sz w:val="32"/>
          <w:szCs w:val="32"/>
        </w:rPr>
      </w:pPr>
      <w:r>
        <w:rPr>
          <w:rFonts w:ascii="Calibri" w:hAnsi="Calibri" w:eastAsia="Calibri" w:cs="Calibri"/>
          <w:color w:val="0E00FE"/>
          <w:kern w:val="0"/>
          <w:sz w:val="28"/>
          <w:szCs w:val="28"/>
        </w:rPr>
        <w:t> </w:t>
      </w:r>
      <w:r>
        <w:rPr>
          <w:rFonts w:hint="eastAsia" w:ascii="Calibri" w:hAnsi="Calibri" w:eastAsia="宋体" w:cs="Calibri"/>
          <w:color w:val="0E00FE"/>
          <w:kern w:val="0"/>
          <w:sz w:val="28"/>
          <w:szCs w:val="28"/>
          <w:lang w:val="en-US" w:eastAsia="zh-CN"/>
        </w:rPr>
        <w:t xml:space="preserve">    </w:t>
      </w:r>
      <w:r>
        <w:rPr>
          <w:rFonts w:hint="eastAsia" w:ascii="仿宋_GB2312" w:hAnsi="仿宋_GB2312" w:eastAsia="仿宋_GB2312" w:cs="仿宋_GB2312"/>
          <w:kern w:val="0"/>
          <w:sz w:val="32"/>
          <w:szCs w:val="32"/>
        </w:rPr>
        <w:t>赤峰市强制隔离戒毒所 2024年度一般公共预算财政拨款项目支出决算 65.16万元，其中：</w:t>
      </w:r>
    </w:p>
    <w:p w14:paraId="0C2186FF">
      <w:pPr>
        <w:pageBreakBefore w:val="0"/>
        <w:widowControl/>
        <w:numPr>
          <w:ilvl w:val="0"/>
          <w:numId w:val="0"/>
        </w:numPr>
        <w:kinsoku/>
        <w:wordWrap/>
        <w:overflowPunct/>
        <w:topLinePunct w:val="0"/>
        <w:autoSpaceDE/>
        <w:autoSpaceDN/>
        <w:bidi w:val="0"/>
        <w:spacing w:line="580" w:lineRule="exact"/>
        <w:ind w:left="0" w:leftChars="0" w:firstLine="643" w:firstLineChars="200"/>
        <w:textAlignment w:val="auto"/>
        <w:rPr>
          <w:rFonts w:hint="eastAsia" w:ascii="楷体" w:hAnsi="楷体" w:eastAsia="楷体" w:cs="楷体"/>
          <w:b/>
          <w:bCs/>
          <w:kern w:val="0"/>
          <w:sz w:val="32"/>
          <w:szCs w:val="32"/>
          <w:u w:val="none"/>
        </w:rPr>
      </w:pPr>
      <w:r>
        <w:rPr>
          <w:rFonts w:hint="eastAsia" w:ascii="楷体" w:hAnsi="楷体" w:eastAsia="楷体" w:cs="楷体"/>
          <w:b/>
          <w:bCs/>
          <w:kern w:val="0"/>
          <w:sz w:val="32"/>
          <w:szCs w:val="32"/>
          <w:u w:val="none"/>
          <w:lang w:eastAsia="zh-CN"/>
        </w:rPr>
        <w:t>（</w:t>
      </w:r>
      <w:r>
        <w:rPr>
          <w:rFonts w:hint="eastAsia" w:ascii="楷体" w:hAnsi="楷体" w:eastAsia="楷体" w:cs="楷体"/>
          <w:b/>
          <w:bCs/>
          <w:kern w:val="0"/>
          <w:sz w:val="32"/>
          <w:szCs w:val="32"/>
          <w:u w:val="none"/>
          <w:lang w:val="en-US" w:eastAsia="zh-CN"/>
        </w:rPr>
        <w:t>一）</w:t>
      </w:r>
      <w:r>
        <w:rPr>
          <w:rFonts w:hint="eastAsia" w:ascii="楷体" w:hAnsi="楷体" w:eastAsia="楷体" w:cs="楷体"/>
          <w:b/>
          <w:bCs/>
          <w:kern w:val="0"/>
          <w:sz w:val="32"/>
          <w:szCs w:val="32"/>
          <w:u w:val="none"/>
        </w:rPr>
        <w:t>工资福利支出 0万元。</w:t>
      </w:r>
    </w:p>
    <w:p w14:paraId="0F1A054B">
      <w:pPr>
        <w:widowControl/>
        <w:numPr>
          <w:ilvl w:val="0"/>
          <w:numId w:val="0"/>
        </w:numPr>
        <w:spacing w:before="240" w:after="240"/>
        <w:ind w:firstLine="643" w:firstLineChars="200"/>
        <w:rPr>
          <w:rFonts w:hint="eastAsia" w:ascii="仿宋" w:hAnsi="仿宋" w:eastAsia="仿宋" w:cs="仿宋"/>
          <w:kern w:val="0"/>
          <w:sz w:val="28"/>
          <w:szCs w:val="28"/>
          <w:u w:val="none" w:color="auto"/>
        </w:rPr>
      </w:pPr>
      <w:r>
        <w:rPr>
          <w:rFonts w:hint="eastAsia" w:ascii="楷体" w:hAnsi="楷体" w:eastAsia="楷体" w:cs="楷体"/>
          <w:b/>
          <w:bCs/>
          <w:kern w:val="0"/>
          <w:sz w:val="32"/>
          <w:szCs w:val="32"/>
          <w:lang w:val="en-US" w:eastAsia="zh-CN" w:bidi="ar-SA"/>
        </w:rPr>
        <w:t>（二）商品和服务支出 39.41万元。</w:t>
      </w:r>
      <w:r>
        <w:rPr>
          <w:rFonts w:hint="eastAsia" w:ascii="仿宋_GB2312" w:hAnsi="仿宋_GB2312" w:eastAsia="仿宋_GB2312" w:cs="仿宋_GB2312"/>
          <w:kern w:val="0"/>
          <w:sz w:val="32"/>
          <w:szCs w:val="32"/>
        </w:rPr>
        <w:t>主要包括：差旅费</w:t>
      </w:r>
      <w:r>
        <w:rPr>
          <w:rFonts w:hint="eastAsia" w:ascii="仿宋_GB2312" w:hAnsi="仿宋_GB2312" w:eastAsia="仿宋_GB2312" w:cs="仿宋_GB2312"/>
          <w:kern w:val="0"/>
          <w:sz w:val="32"/>
          <w:szCs w:val="32"/>
          <w:lang w:val="en-US" w:eastAsia="zh-CN"/>
        </w:rPr>
        <w:t>39.41万元</w:t>
      </w:r>
      <w:r>
        <w:rPr>
          <w:rFonts w:hint="eastAsia" w:ascii="仿宋_GB2312" w:hAnsi="仿宋_GB2312" w:eastAsia="仿宋_GB2312" w:cs="仿宋_GB2312"/>
          <w:kern w:val="0"/>
          <w:sz w:val="32"/>
          <w:szCs w:val="32"/>
        </w:rPr>
        <w:t>。</w:t>
      </w:r>
    </w:p>
    <w:p w14:paraId="59ADEC25">
      <w:pPr>
        <w:widowControl/>
        <w:spacing w:before="240" w:after="240"/>
        <w:rPr>
          <w:rFonts w:hint="eastAsia" w:ascii="仿宋_GB2312" w:hAnsi="仿宋_GB2312" w:eastAsia="仿宋_GB2312" w:cs="仿宋_GB2312"/>
          <w:kern w:val="0"/>
          <w:sz w:val="32"/>
          <w:szCs w:val="32"/>
          <w:lang w:val="en-US" w:eastAsia="zh-CN" w:bidi="ar-SA"/>
        </w:rPr>
      </w:pPr>
      <w:r>
        <w:rPr>
          <w:rFonts w:hint="eastAsia" w:ascii="仿宋" w:hAnsi="仿宋" w:eastAsia="仿宋" w:cs="仿宋"/>
          <w:b/>
          <w:bCs/>
          <w:color w:val="000000"/>
          <w:kern w:val="0"/>
          <w:sz w:val="28"/>
          <w:szCs w:val="28"/>
          <w:u w:val="none" w:color="auto"/>
        </w:rPr>
        <w:t xml:space="preserve">    </w:t>
      </w:r>
      <w:r>
        <w:rPr>
          <w:rFonts w:hint="eastAsia" w:ascii="楷体" w:hAnsi="楷体" w:eastAsia="楷体" w:cs="楷体"/>
          <w:b/>
          <w:bCs/>
          <w:kern w:val="0"/>
          <w:sz w:val="32"/>
          <w:szCs w:val="32"/>
          <w:lang w:val="en-US" w:eastAsia="zh-CN" w:bidi="ar-SA"/>
        </w:rPr>
        <w:t xml:space="preserve"> （三）资本性支出 25.75万元。</w:t>
      </w:r>
      <w:r>
        <w:rPr>
          <w:rFonts w:hint="eastAsia" w:ascii="仿宋_GB2312" w:hAnsi="仿宋_GB2312" w:eastAsia="仿宋_GB2312" w:cs="仿宋_GB2312"/>
          <w:kern w:val="0"/>
          <w:sz w:val="32"/>
          <w:szCs w:val="32"/>
          <w:lang w:val="en-US" w:eastAsia="zh-CN" w:bidi="ar-SA"/>
        </w:rPr>
        <w:t>主要包括：办公设备购置25.75万元。</w:t>
      </w:r>
    </w:p>
    <w:p w14:paraId="350913B8">
      <w:pPr>
        <w:widowControl/>
        <w:spacing w:before="240" w:after="240"/>
        <w:jc w:val="left"/>
        <w:rPr>
          <w:rFonts w:hint="eastAsia" w:ascii="黑体" w:hAnsi="黑体" w:eastAsia="黑体" w:cs="黑体"/>
          <w:b/>
          <w:bCs/>
          <w:kern w:val="0"/>
          <w:sz w:val="32"/>
          <w:szCs w:val="32"/>
        </w:rPr>
      </w:pPr>
      <w:r>
        <w:rPr>
          <w:rFonts w:ascii="Calibri" w:hAnsi="Calibri" w:eastAsia="Calibri" w:cs="Calibri"/>
          <w:b/>
          <w:bCs/>
          <w:kern w:val="0"/>
          <w:sz w:val="28"/>
          <w:szCs w:val="28"/>
        </w:rPr>
        <w:t> </w:t>
      </w:r>
      <w:r>
        <w:rPr>
          <w:rFonts w:hint="eastAsia" w:ascii="Calibri" w:hAnsi="Calibri" w:eastAsia="宋体" w:cs="Calibri"/>
          <w:b/>
          <w:bCs/>
          <w:kern w:val="0"/>
          <w:sz w:val="28"/>
          <w:szCs w:val="28"/>
          <w:lang w:val="en-US" w:eastAsia="zh-CN"/>
        </w:rPr>
        <w:t xml:space="preserve">     </w:t>
      </w:r>
      <w:r>
        <w:rPr>
          <w:rFonts w:hint="eastAsia" w:ascii="黑体" w:hAnsi="黑体" w:eastAsia="黑体" w:cs="黑体"/>
          <w:b/>
          <w:bCs/>
          <w:kern w:val="0"/>
          <w:sz w:val="32"/>
          <w:szCs w:val="32"/>
        </w:rPr>
        <w:t>八、财政拨款“三公”经费支出决算情况说明</w:t>
      </w:r>
    </w:p>
    <w:p w14:paraId="47F82559">
      <w:pPr>
        <w:pageBreakBefore w:val="0"/>
        <w:widowControl/>
        <w:kinsoku/>
        <w:wordWrap/>
        <w:overflowPunct/>
        <w:topLinePunct w:val="0"/>
        <w:autoSpaceDE/>
        <w:autoSpaceDN/>
        <w:bidi w:val="0"/>
        <w:spacing w:line="580" w:lineRule="exact"/>
        <w:ind w:left="0" w:leftChars="0" w:firstLine="643"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（一）财政拨款“三公”经费支出总体情况说明。</w:t>
      </w:r>
    </w:p>
    <w:p w14:paraId="111B1B5F">
      <w:pPr>
        <w:widowControl/>
        <w:spacing w:before="240" w:after="240"/>
        <w:rPr>
          <w:rFonts w:hint="eastAsia" w:ascii="仿宋_GB2312" w:hAnsi="仿宋_GB2312" w:eastAsia="仿宋_GB2312" w:cs="仿宋_GB2312"/>
          <w:kern w:val="0"/>
          <w:sz w:val="32"/>
          <w:szCs w:val="32"/>
          <w:u w:val="none"/>
          <w:lang w:eastAsia="zh-CN"/>
        </w:rPr>
      </w:pPr>
      <w:r>
        <w:rPr>
          <w:rFonts w:ascii="Calibri" w:hAnsi="Calibri" w:eastAsia="Calibri" w:cs="Calibri"/>
          <w:kern w:val="0"/>
          <w:sz w:val="28"/>
          <w:szCs w:val="28"/>
        </w:rPr>
        <w:t> </w:t>
      </w:r>
      <w:r>
        <w:rPr>
          <w:rFonts w:ascii="仿宋_GB2312" w:hAnsi="仿宋_GB2312" w:eastAsia="仿宋_GB2312" w:cs="仿宋_GB2312"/>
          <w:kern w:val="0"/>
          <w:sz w:val="28"/>
          <w:szCs w:val="28"/>
        </w:rPr>
        <w:t xml:space="preserve"> </w:t>
      </w:r>
      <w:r>
        <w:rPr>
          <w:rFonts w:ascii="Calibri" w:hAnsi="Calibri" w:eastAsia="Calibri" w:cs="Calibri"/>
          <w:kern w:val="0"/>
          <w:sz w:val="28"/>
          <w:szCs w:val="28"/>
        </w:rPr>
        <w:t> </w:t>
      </w:r>
      <w:r>
        <w:rPr>
          <w:rFonts w:hint="eastAsia" w:ascii="Calibri" w:hAnsi="Calibri" w:cs="Calibri"/>
          <w:kern w:val="0"/>
          <w:sz w:val="28"/>
          <w:szCs w:val="28"/>
          <w:lang w:val="en-US" w:eastAsia="zh-CN"/>
        </w:rPr>
        <w:t xml:space="preserve">  </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32"/>
          <w:szCs w:val="32"/>
          <w:u w:val="none"/>
        </w:rPr>
        <w:t>赤峰市强制隔离戒毒所 2024年度财政拨款“三公”经费全年预算 6.06万元，支出决算 6.06万元，完成预算的 100.00%。其中：因公出国（境）费全年预算 0万元，支出决算 0万元，完成预算的 0%；公务用车购置及运行维护费全年预算 5.72万元，支出决算 5.72万元，完成预算的 100.00%；公务接待费全年预算 0.33万元，支出决算 0.33万元，完成预算的 100.00%。2024年度一般公共预算财政拨款“三公”经费全年预算 6.06万元，支出决算 6.06万元</w:t>
      </w:r>
      <w:r>
        <w:rPr>
          <w:rFonts w:hint="eastAsia" w:ascii="仿宋_GB2312" w:hAnsi="仿宋_GB2312" w:eastAsia="仿宋_GB2312" w:cs="仿宋_GB2312"/>
          <w:kern w:val="0"/>
          <w:sz w:val="32"/>
          <w:szCs w:val="32"/>
          <w:u w:val="none"/>
          <w:lang w:eastAsia="zh-CN"/>
        </w:rPr>
        <w:t>。</w:t>
      </w:r>
    </w:p>
    <w:p w14:paraId="70A747D4">
      <w:pPr>
        <w:widowControl/>
        <w:spacing w:before="240" w:after="240"/>
        <w:jc w:val="left"/>
        <w:rPr>
          <w:rFonts w:hint="eastAsia" w:ascii="楷体" w:hAnsi="楷体" w:eastAsia="楷体" w:cs="楷体"/>
          <w:b/>
          <w:bCs/>
          <w:kern w:val="0"/>
          <w:sz w:val="32"/>
          <w:szCs w:val="32"/>
        </w:rPr>
      </w:pPr>
      <w:r>
        <w:rPr>
          <w:rFonts w:ascii="kai_ti_gb2312" w:hAnsi="kai_ti_gb2312" w:eastAsia="kai_ti_gb2312" w:cs="kai_ti_gb2312"/>
          <w:b/>
          <w:bCs/>
          <w:kern w:val="0"/>
          <w:sz w:val="28"/>
          <w:szCs w:val="28"/>
        </w:rPr>
        <w:t xml:space="preserve">  </w:t>
      </w:r>
      <w:r>
        <w:rPr>
          <w:rFonts w:hint="eastAsia" w:ascii="楷体" w:hAnsi="楷体" w:eastAsia="楷体" w:cs="楷体"/>
          <w:b/>
          <w:bCs/>
          <w:kern w:val="0"/>
          <w:sz w:val="32"/>
          <w:szCs w:val="32"/>
        </w:rPr>
        <w:t>  （二）财政拨款“三公”经费支出具体情况说明。</w:t>
      </w:r>
    </w:p>
    <w:p w14:paraId="66CC2781">
      <w:pPr>
        <w:keepNext w:val="0"/>
        <w:keepLines w:val="0"/>
        <w:pageBreakBefore w:val="0"/>
        <w:widowControl/>
        <w:kinsoku/>
        <w:wordWrap/>
        <w:overflowPunct/>
        <w:topLinePunct w:val="0"/>
        <w:autoSpaceDE/>
        <w:autoSpaceDN/>
        <w:bidi w:val="0"/>
        <w:adjustRightInd/>
        <w:snapToGrid/>
        <w:spacing w:line="580" w:lineRule="exact"/>
        <w:ind w:left="0" w:leftChars="0" w:firstLine="560" w:firstLineChars="200"/>
        <w:textAlignment w:val="auto"/>
        <w:rPr>
          <w:rFonts w:hint="eastAsia" w:ascii="仿宋_GB2312" w:hAnsi="仿宋_GB2312" w:eastAsia="仿宋_GB2312" w:cs="仿宋_GB2312"/>
          <w:kern w:val="0"/>
          <w:sz w:val="32"/>
          <w:szCs w:val="32"/>
          <w:u w:val="none"/>
        </w:rPr>
      </w:pPr>
      <w:r>
        <w:rPr>
          <w:rFonts w:ascii="Calibri" w:hAnsi="Calibri" w:eastAsia="Calibri" w:cs="Calibri"/>
          <w:kern w:val="0"/>
          <w:sz w:val="28"/>
          <w:szCs w:val="28"/>
        </w:rPr>
        <w:t> </w:t>
      </w:r>
      <w:r>
        <w:rPr>
          <w:rFonts w:hint="eastAsia" w:ascii="仿宋_GB2312" w:hAnsi="仿宋_GB2312" w:eastAsia="仿宋_GB2312" w:cs="仿宋_GB2312"/>
          <w:kern w:val="0"/>
          <w:sz w:val="32"/>
          <w:szCs w:val="32"/>
          <w:u w:val="none"/>
        </w:rPr>
        <w:t xml:space="preserve"> 赤峰市强制隔离戒毒所 2024年度财政拨款“三公”经费支出 6.06万元。因公出国（境）费支出 0万元，占 0%；公务用车购置及运行维护费支出 5.72万元，占 94.47%；公务接待费支出 0.33万元，占 5.53%。其中：</w:t>
      </w:r>
    </w:p>
    <w:p w14:paraId="338CEDB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1.因公出国（境）费支出 0万元，全年出国（境）团组0 个，累计0 人次。与上年决算相比，增加 0万元，增长 0%，</w:t>
      </w:r>
      <w:r>
        <w:rPr>
          <w:rFonts w:hint="eastAsia" w:ascii="仿宋_GB2312" w:hAnsi="仿宋_GB2312" w:eastAsia="仿宋_GB2312" w:cs="仿宋_GB2312"/>
          <w:kern w:val="0"/>
          <w:sz w:val="32"/>
          <w:szCs w:val="32"/>
          <w:u w:val="none"/>
          <w:lang w:val="en-US" w:eastAsia="zh-CN"/>
        </w:rPr>
        <w:t>与上年决算持平</w:t>
      </w:r>
      <w:r>
        <w:rPr>
          <w:rFonts w:hint="eastAsia" w:ascii="仿宋_GB2312" w:hAnsi="仿宋_GB2312" w:eastAsia="仿宋_GB2312" w:cs="仿宋_GB2312"/>
          <w:kern w:val="0"/>
          <w:sz w:val="32"/>
          <w:szCs w:val="32"/>
          <w:u w:val="none"/>
        </w:rPr>
        <w:t>。</w:t>
      </w:r>
    </w:p>
    <w:p w14:paraId="53803079">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2.公务用车购置及运行维护费支出 5.72万元。其中：</w:t>
      </w:r>
    </w:p>
    <w:p w14:paraId="1C53D129">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（1）公务用车购置支出 0万元。本年度使用财政拨款购置公务用车0 辆，与上年决算相比，增加0万元，增长0%，</w:t>
      </w:r>
      <w:r>
        <w:rPr>
          <w:rFonts w:hint="eastAsia" w:ascii="仿宋_GB2312" w:hAnsi="仿宋_GB2312" w:eastAsia="仿宋_GB2312" w:cs="仿宋_GB2312"/>
          <w:kern w:val="0"/>
          <w:sz w:val="32"/>
          <w:szCs w:val="32"/>
          <w:u w:val="none"/>
          <w:lang w:val="en-US" w:eastAsia="zh-CN"/>
        </w:rPr>
        <w:t>与上年决算持平</w:t>
      </w:r>
      <w:r>
        <w:rPr>
          <w:rFonts w:hint="eastAsia" w:ascii="仿宋_GB2312" w:hAnsi="仿宋_GB2312" w:eastAsia="仿宋_GB2312" w:cs="仿宋_GB2312"/>
          <w:kern w:val="0"/>
          <w:sz w:val="32"/>
          <w:szCs w:val="32"/>
          <w:u w:val="none"/>
        </w:rPr>
        <w:t>。</w:t>
      </w:r>
    </w:p>
    <w:p w14:paraId="3A856F87">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（2）公务用车运行维护费支出 5.72万元。公务用车运行维护费主要用于按规定保留的公务用车的燃料费、维修费、过桥过路费、保险费、安全奖励费用等支出。截至2024年12月31日，使用财政拨款开支的公务用车保有量为7 辆。与上年决算相比，增加1.18万元，增长25.90%，变动原因：</w:t>
      </w:r>
      <w:r>
        <w:rPr>
          <w:rFonts w:hint="eastAsia" w:ascii="仿宋_GB2312" w:hAnsi="仿宋_GB2312" w:eastAsia="仿宋_GB2312" w:cs="仿宋_GB2312"/>
          <w:kern w:val="0"/>
          <w:sz w:val="32"/>
          <w:szCs w:val="32"/>
          <w:u w:val="none"/>
          <w:lang w:eastAsia="zh-CN"/>
        </w:rPr>
        <w:t>本年由于公务用车年久失修增加了车辆维修费</w:t>
      </w:r>
      <w:r>
        <w:rPr>
          <w:rFonts w:hint="eastAsia" w:ascii="仿宋_GB2312" w:hAnsi="仿宋_GB2312" w:eastAsia="仿宋_GB2312" w:cs="仿宋_GB2312"/>
          <w:kern w:val="0"/>
          <w:sz w:val="32"/>
          <w:szCs w:val="32"/>
          <w:u w:val="none"/>
        </w:rPr>
        <w:t>。</w:t>
      </w:r>
    </w:p>
    <w:p w14:paraId="3ADDD9AF">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3.公务接待费支出 0.33万元。其中：国内公务接待支出 0.33万元，接待2 批次，35 人次，开支内容：</w:t>
      </w:r>
      <w:r>
        <w:rPr>
          <w:rFonts w:hint="eastAsia" w:ascii="仿宋_GB2312" w:hAnsi="仿宋_GB2312" w:eastAsia="仿宋_GB2312" w:cs="仿宋_GB2312"/>
          <w:kern w:val="0"/>
          <w:sz w:val="32"/>
          <w:szCs w:val="32"/>
          <w:u w:val="none"/>
          <w:lang w:val="en-US" w:eastAsia="zh-CN"/>
        </w:rPr>
        <w:t>招待赴我所调研学习人员</w:t>
      </w:r>
      <w:r>
        <w:rPr>
          <w:rFonts w:hint="eastAsia" w:ascii="仿宋_GB2312" w:hAnsi="仿宋_GB2312" w:eastAsia="仿宋_GB2312" w:cs="仿宋_GB2312"/>
          <w:kern w:val="0"/>
          <w:sz w:val="32"/>
          <w:szCs w:val="32"/>
          <w:u w:val="none"/>
        </w:rPr>
        <w:t>；国（境）外公务接待支出 0万元，接待0 批次，0 人次。与上年决算相比，增加0.20万元，增长144.77%，变动原因：</w:t>
      </w:r>
      <w:r>
        <w:rPr>
          <w:rFonts w:hint="eastAsia" w:ascii="仿宋_GB2312" w:hAnsi="仿宋_GB2312" w:eastAsia="仿宋_GB2312" w:cs="仿宋_GB2312"/>
          <w:kern w:val="0"/>
          <w:sz w:val="32"/>
          <w:szCs w:val="32"/>
          <w:u w:val="none"/>
          <w:lang w:val="en-US" w:eastAsia="zh-CN"/>
        </w:rPr>
        <w:t>本年度来我单位调研学习人数较多</w:t>
      </w:r>
      <w:r>
        <w:rPr>
          <w:rFonts w:hint="eastAsia" w:ascii="仿宋_GB2312" w:hAnsi="仿宋_GB2312" w:eastAsia="仿宋_GB2312" w:cs="仿宋_GB2312"/>
          <w:kern w:val="0"/>
          <w:sz w:val="32"/>
          <w:szCs w:val="32"/>
          <w:u w:val="none"/>
        </w:rPr>
        <w:t>。</w:t>
      </w:r>
    </w:p>
    <w:p w14:paraId="7D5B12E2">
      <w:pPr>
        <w:widowControl/>
        <w:spacing w:before="240" w:after="240"/>
        <w:jc w:val="left"/>
        <w:rPr>
          <w:rFonts w:hint="eastAsia" w:ascii="黑体" w:hAnsi="黑体" w:eastAsia="黑体" w:cs="黑体"/>
          <w:b/>
          <w:bCs/>
          <w:kern w:val="0"/>
          <w:sz w:val="32"/>
          <w:szCs w:val="32"/>
        </w:rPr>
      </w:pPr>
      <w:r>
        <w:rPr>
          <w:rFonts w:ascii="Calibri" w:hAnsi="Calibri" w:eastAsia="Calibri" w:cs="Calibri"/>
          <w:b/>
          <w:bCs/>
          <w:kern w:val="0"/>
          <w:sz w:val="28"/>
          <w:szCs w:val="28"/>
        </w:rPr>
        <w:t> </w:t>
      </w:r>
      <w:r>
        <w:rPr>
          <w:rFonts w:hint="eastAsia" w:ascii="Calibri" w:hAnsi="Calibri" w:eastAsia="宋体" w:cs="Calibri"/>
          <w:b/>
          <w:bCs/>
          <w:kern w:val="0"/>
          <w:sz w:val="28"/>
          <w:szCs w:val="28"/>
          <w:lang w:val="en-US" w:eastAsia="zh-CN"/>
        </w:rPr>
        <w:t xml:space="preserve">    </w:t>
      </w:r>
      <w:r>
        <w:rPr>
          <w:rFonts w:hint="eastAsia" w:ascii="黑体" w:hAnsi="黑体" w:eastAsia="黑体" w:cs="黑体"/>
          <w:b/>
          <w:bCs/>
          <w:kern w:val="0"/>
          <w:sz w:val="32"/>
          <w:szCs w:val="32"/>
        </w:rPr>
        <w:t>九、政府性基金预算财政拨款支出决算情况说明</w:t>
      </w:r>
    </w:p>
    <w:p w14:paraId="05016F8A">
      <w:pPr>
        <w:pageBreakBefore w:val="0"/>
        <w:kinsoku/>
        <w:wordWrap/>
        <w:overflowPunct/>
        <w:topLinePunct w:val="0"/>
        <w:autoSpaceDE/>
        <w:autoSpaceDN/>
        <w:bidi w:val="0"/>
        <w:spacing w:line="580" w:lineRule="exact"/>
        <w:ind w:left="0" w:leftChars="0"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赤峰市强制隔离戒毒所 2024年度政府性基金预算财政拨款支出决算 0万元。与上年决算相比，增加（减少） 0万元，增长（下降） 0%，变动原因：本年无政府性基金预算财政拨款收、支、余</w:t>
      </w:r>
      <w:r>
        <w:rPr>
          <w:rFonts w:hint="eastAsia" w:ascii="仿宋_GB2312" w:hAnsi="仿宋_GB2312" w:eastAsia="仿宋_GB2312" w:cs="仿宋_GB2312"/>
          <w:kern w:val="0"/>
          <w:sz w:val="32"/>
          <w:szCs w:val="32"/>
          <w:lang w:eastAsia="zh-CN"/>
        </w:rPr>
        <w:t>。</w:t>
      </w:r>
    </w:p>
    <w:p w14:paraId="4C3A9BFF">
      <w:pPr>
        <w:widowControl/>
        <w:spacing w:before="240" w:after="240"/>
        <w:ind w:firstLine="643" w:firstLineChars="200"/>
        <w:jc w:val="left"/>
        <w:rPr>
          <w:rFonts w:hint="eastAsia" w:ascii="黑体" w:hAnsi="黑体" w:eastAsia="黑体" w:cs="黑体"/>
          <w:b/>
          <w:bCs/>
          <w:kern w:val="0"/>
          <w:sz w:val="32"/>
          <w:szCs w:val="32"/>
        </w:rPr>
      </w:pPr>
      <w:r>
        <w:rPr>
          <w:rFonts w:hint="eastAsia" w:ascii="黑体" w:hAnsi="黑体" w:eastAsia="黑体" w:cs="黑体"/>
          <w:b/>
          <w:bCs/>
          <w:kern w:val="0"/>
          <w:sz w:val="32"/>
          <w:szCs w:val="32"/>
        </w:rPr>
        <w:t>十、国有资本经营预算财政拨款支出决算情况说明</w:t>
      </w:r>
    </w:p>
    <w:p w14:paraId="2D9A5D8E">
      <w:pPr>
        <w:widowControl/>
        <w:spacing w:before="240" w:after="240"/>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赤峰市强制隔离戒毒所 2024年度国有资本经营预算财政拨款支出决算 0万元。与上年决算相比，增加（减少） 0万元，增长（下降） 0%，变动原因：本年无国有资本经营预算财政拨款收、支、余。</w:t>
      </w:r>
    </w:p>
    <w:p w14:paraId="75E7D42F">
      <w:pPr>
        <w:widowControl/>
        <w:spacing w:before="240" w:after="240"/>
        <w:ind w:firstLine="643" w:firstLineChars="200"/>
        <w:rPr>
          <w:rFonts w:hint="eastAsia" w:ascii="黑体" w:hAnsi="黑体" w:eastAsia="黑体" w:cs="黑体"/>
          <w:b/>
          <w:bCs/>
          <w:kern w:val="0"/>
          <w:sz w:val="32"/>
          <w:szCs w:val="32"/>
        </w:rPr>
      </w:pPr>
      <w:r>
        <w:rPr>
          <w:rFonts w:hint="eastAsia" w:ascii="黑体" w:hAnsi="黑体" w:eastAsia="黑体" w:cs="黑体"/>
          <w:b/>
          <w:bCs/>
          <w:kern w:val="0"/>
          <w:sz w:val="32"/>
          <w:szCs w:val="32"/>
        </w:rPr>
        <w:t>十一、机关运行经费（公用经费）支出决算情况说明</w:t>
      </w:r>
    </w:p>
    <w:p w14:paraId="19ABA708">
      <w:pPr>
        <w:widowControl/>
        <w:spacing w:before="240" w:after="240"/>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赤峰市强制隔离戒毒所 2024年度公用经费支出决算 162.79万元，与上年决算相比，增加19.65万元，增长13.73%，变动原因：</w:t>
      </w:r>
      <w:r>
        <w:rPr>
          <w:rFonts w:hint="eastAsia" w:ascii="仿宋_GB2312" w:hAnsi="仿宋_GB2312" w:eastAsia="仿宋_GB2312" w:cs="仿宋_GB2312"/>
          <w:kern w:val="0"/>
          <w:sz w:val="32"/>
          <w:szCs w:val="32"/>
          <w:lang w:val="en-US" w:eastAsia="zh-CN"/>
        </w:rPr>
        <w:t>由于暖气管道及所内设施年久失修本年度维修维护费较多</w:t>
      </w:r>
      <w:r>
        <w:rPr>
          <w:rFonts w:hint="eastAsia" w:ascii="仿宋_GB2312" w:hAnsi="仿宋_GB2312" w:eastAsia="仿宋_GB2312" w:cs="仿宋_GB2312"/>
          <w:kern w:val="0"/>
          <w:sz w:val="32"/>
          <w:szCs w:val="32"/>
        </w:rPr>
        <w:t>。其中，机关运行经费支出决算 162.79万元。比上年决算相比，增加19.65万元，增长13.73%，变动原因：</w:t>
      </w:r>
      <w:r>
        <w:rPr>
          <w:rFonts w:hint="eastAsia" w:ascii="仿宋_GB2312" w:hAnsi="仿宋_GB2312" w:eastAsia="仿宋_GB2312" w:cs="仿宋_GB2312"/>
          <w:kern w:val="0"/>
          <w:sz w:val="32"/>
          <w:szCs w:val="32"/>
          <w:lang w:val="en-US" w:eastAsia="zh-CN"/>
        </w:rPr>
        <w:t>由于暖气管道及所内设施年久失修本年度维修维护费较多</w:t>
      </w:r>
      <w:r>
        <w:rPr>
          <w:rFonts w:hint="eastAsia" w:ascii="仿宋_GB2312" w:hAnsi="仿宋_GB2312" w:eastAsia="仿宋_GB2312" w:cs="仿宋_GB2312"/>
          <w:kern w:val="0"/>
          <w:sz w:val="32"/>
          <w:szCs w:val="32"/>
        </w:rPr>
        <w:t>。</w:t>
      </w:r>
    </w:p>
    <w:p w14:paraId="18911811">
      <w:pPr>
        <w:widowControl/>
        <w:spacing w:before="240" w:after="240"/>
        <w:rPr>
          <w:rFonts w:hint="eastAsia" w:ascii="黑体" w:hAnsi="黑体" w:eastAsia="黑体" w:cs="黑体"/>
          <w:b/>
          <w:bCs/>
          <w:kern w:val="0"/>
          <w:sz w:val="32"/>
          <w:szCs w:val="32"/>
        </w:rPr>
      </w:pPr>
      <w:r>
        <w:rPr>
          <w:rFonts w:ascii="Calibri" w:hAnsi="Calibri" w:eastAsia="Calibri" w:cs="Calibri"/>
          <w:color w:val="1200FF"/>
          <w:kern w:val="0"/>
          <w:sz w:val="28"/>
          <w:szCs w:val="28"/>
        </w:rPr>
        <w:t> </w:t>
      </w:r>
      <w:r>
        <w:rPr>
          <w:rFonts w:ascii="仿宋_GB2312" w:hAnsi="仿宋_GB2312" w:eastAsia="仿宋_GB2312" w:cs="仿宋_GB2312"/>
          <w:color w:val="1200FF"/>
          <w:kern w:val="0"/>
          <w:sz w:val="28"/>
          <w:szCs w:val="28"/>
        </w:rPr>
        <w:t xml:space="preserve"> </w:t>
      </w:r>
      <w:r>
        <w:rPr>
          <w:rFonts w:ascii="Calibri" w:hAnsi="Calibri" w:eastAsia="Calibri" w:cs="Calibri"/>
          <w:color w:val="1200FF"/>
          <w:kern w:val="0"/>
          <w:sz w:val="28"/>
          <w:szCs w:val="28"/>
        </w:rPr>
        <w:t> </w:t>
      </w:r>
      <w:r>
        <w:rPr>
          <w:rFonts w:ascii="Calibri" w:hAnsi="Calibri" w:eastAsia="Calibri" w:cs="Calibri"/>
          <w:b/>
          <w:bCs/>
          <w:kern w:val="0"/>
          <w:sz w:val="28"/>
          <w:szCs w:val="28"/>
        </w:rPr>
        <w:t> </w:t>
      </w:r>
      <w:r>
        <w:rPr>
          <w:rFonts w:ascii="黑体" w:hAnsi="黑体" w:eastAsia="黑体" w:cs="黑体"/>
          <w:b/>
          <w:bCs/>
          <w:kern w:val="0"/>
          <w:sz w:val="28"/>
          <w:szCs w:val="28"/>
        </w:rPr>
        <w:t xml:space="preserve"> </w:t>
      </w:r>
      <w:r>
        <w:rPr>
          <w:rFonts w:hint="eastAsia" w:ascii="黑体" w:hAnsi="黑体" w:eastAsia="黑体" w:cs="黑体"/>
          <w:b/>
          <w:bCs/>
          <w:kern w:val="0"/>
          <w:sz w:val="32"/>
          <w:szCs w:val="32"/>
        </w:rPr>
        <w:t>  十二、政府采购支出决算情况说明</w:t>
      </w:r>
    </w:p>
    <w:p w14:paraId="770EB637">
      <w:pPr>
        <w:widowControl/>
        <w:spacing w:before="240" w:after="240"/>
        <w:rPr>
          <w:rFonts w:hint="eastAsia" w:ascii="仿宋_GB2312" w:hAnsi="仿宋_GB2312" w:eastAsia="仿宋_GB2312" w:cs="仿宋_GB2312"/>
          <w:kern w:val="0"/>
          <w:sz w:val="32"/>
          <w:szCs w:val="32"/>
          <w:u w:val="none"/>
        </w:rPr>
      </w:pPr>
      <w:r>
        <w:rPr>
          <w:rFonts w:ascii="Calibri" w:hAnsi="Calibri" w:eastAsia="Calibri" w:cs="Calibri"/>
          <w:kern w:val="0"/>
          <w:sz w:val="28"/>
          <w:szCs w:val="28"/>
        </w:rPr>
        <w:t> </w:t>
      </w:r>
      <w:r>
        <w:rPr>
          <w:rFonts w:ascii="仿宋_GB2312" w:hAnsi="仿宋_GB2312" w:eastAsia="仿宋_GB2312" w:cs="仿宋_GB2312"/>
          <w:kern w:val="0"/>
          <w:sz w:val="28"/>
          <w:szCs w:val="28"/>
        </w:rPr>
        <w:t xml:space="preserve"> </w:t>
      </w:r>
      <w:r>
        <w:rPr>
          <w:rFonts w:ascii="Calibri" w:hAnsi="Calibri" w:eastAsia="Calibri" w:cs="Calibri"/>
          <w:kern w:val="0"/>
          <w:sz w:val="28"/>
          <w:szCs w:val="28"/>
        </w:rPr>
        <w:t> </w:t>
      </w:r>
      <w:r>
        <w:rPr>
          <w:rFonts w:hint="eastAsia" w:ascii="仿宋" w:hAnsi="仿宋" w:eastAsia="仿宋" w:cs="仿宋"/>
          <w:kern w:val="0"/>
          <w:sz w:val="28"/>
          <w:szCs w:val="28"/>
          <w:u w:val="none" w:color="auto"/>
        </w:rPr>
        <w:t xml:space="preserve"> </w:t>
      </w:r>
      <w:r>
        <w:rPr>
          <w:rFonts w:hint="eastAsia" w:ascii="仿宋" w:hAnsi="仿宋" w:eastAsia="仿宋" w:cs="仿宋"/>
          <w:kern w:val="0"/>
          <w:sz w:val="28"/>
          <w:szCs w:val="28"/>
          <w:u w:val="none" w:color="auto"/>
          <w:lang w:val="en-US" w:eastAsia="zh-CN"/>
        </w:rPr>
        <w:t xml:space="preserve">  </w:t>
      </w:r>
      <w:r>
        <w:rPr>
          <w:rFonts w:hint="eastAsia" w:ascii="仿宋_GB2312" w:hAnsi="仿宋_GB2312" w:eastAsia="仿宋_GB2312" w:cs="仿宋_GB2312"/>
          <w:kern w:val="0"/>
          <w:sz w:val="32"/>
          <w:szCs w:val="32"/>
          <w:u w:val="none"/>
        </w:rPr>
        <w:t>赤峰市强制隔离戒毒所 2024年度政府采购支出总额 6.45万元，其中：政府采购货物支出 1.99万元、政府采购工程支出 0万元、政府采购服务支出 4.46万元。政府采购授予中小企业合同金额 0万元，占政府采购支出总额的XX.X%，其中：授予小微企业合同金额  0万元，占政府采购支出总额的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%；货物采购授予中小企业合同金额占货物支出金额的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%，工程采购授予中小企业合同金额占工程支出金额的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%，服务采购授予中小企业合同金额占服务支出金额的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w:t>
      </w:r>
    </w:p>
    <w:p w14:paraId="4DAD0F61">
      <w:pPr>
        <w:widowControl/>
        <w:spacing w:before="240" w:after="240"/>
        <w:ind w:firstLine="643" w:firstLineChars="200"/>
        <w:jc w:val="left"/>
        <w:rPr>
          <w:rFonts w:hint="eastAsia" w:ascii="黑体" w:hAnsi="黑体" w:eastAsia="黑体" w:cs="黑体"/>
          <w:b/>
          <w:bCs/>
          <w:kern w:val="0"/>
          <w:sz w:val="32"/>
          <w:szCs w:val="32"/>
        </w:rPr>
      </w:pPr>
      <w:r>
        <w:rPr>
          <w:rFonts w:hint="eastAsia" w:ascii="黑体" w:hAnsi="黑体" w:eastAsia="黑体" w:cs="黑体"/>
          <w:b/>
          <w:bCs/>
          <w:kern w:val="0"/>
          <w:sz w:val="32"/>
          <w:szCs w:val="32"/>
        </w:rPr>
        <w:t>十三、国有资产占用情况说明</w:t>
      </w:r>
    </w:p>
    <w:p w14:paraId="7E411228">
      <w:pPr>
        <w:widowControl/>
        <w:spacing w:before="240" w:after="240"/>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赤峰市强制隔离戒毒所 截至2024年12月31日，本部门（单位）共有车辆 7辆，其中：副部（省）级及以上领导用车0 辆、主要负责人用车 0辆、机要通信用车 1辆、应急保障用车 0辆、执法执勤用车 5辆、特种专业技术用车 0辆、离退休干部服务用车 1辆，其他用车 0辆；单价100万元（含）以上的设备（不含车辆） 0台（套）。</w:t>
      </w:r>
    </w:p>
    <w:p w14:paraId="2613E66A">
      <w:pPr>
        <w:widowControl/>
        <w:numPr>
          <w:ilvl w:val="0"/>
          <w:numId w:val="3"/>
        </w:numPr>
        <w:spacing w:before="240" w:after="240"/>
        <w:ind w:firstLine="643" w:firstLineChars="200"/>
        <w:rPr>
          <w:rFonts w:hint="eastAsia" w:ascii="黑体" w:hAnsi="黑体" w:eastAsia="黑体" w:cs="黑体"/>
          <w:b/>
          <w:bCs/>
          <w:kern w:val="0"/>
          <w:sz w:val="32"/>
          <w:szCs w:val="32"/>
          <w:lang w:val="en-US" w:eastAsia="zh-CN" w:bidi="ar-SA"/>
        </w:rPr>
      </w:pPr>
      <w:r>
        <w:rPr>
          <w:rFonts w:hint="eastAsia" w:ascii="黑体" w:hAnsi="黑体" w:eastAsia="黑体" w:cs="黑体"/>
          <w:b/>
          <w:bCs/>
          <w:kern w:val="0"/>
          <w:sz w:val="32"/>
          <w:szCs w:val="32"/>
          <w:lang w:val="en-US" w:eastAsia="zh-CN" w:bidi="ar-SA"/>
        </w:rPr>
        <w:t>预算绩效情况说明</w:t>
      </w:r>
    </w:p>
    <w:p w14:paraId="255D5A88">
      <w:pPr>
        <w:widowControl/>
        <w:numPr>
          <w:ilvl w:val="0"/>
          <w:numId w:val="0"/>
        </w:numPr>
        <w:spacing w:before="240" w:after="240"/>
        <w:ind w:firstLine="643" w:firstLineChars="200"/>
        <w:rPr>
          <w:rFonts w:hint="eastAsia" w:ascii="楷体" w:hAnsi="楷体" w:eastAsia="楷体" w:cs="楷体"/>
          <w:b/>
          <w:bCs/>
          <w:kern w:val="0"/>
          <w:sz w:val="32"/>
          <w:szCs w:val="32"/>
          <w:lang w:val="en-US" w:eastAsia="zh-CN" w:bidi="ar-SA"/>
        </w:rPr>
      </w:pPr>
      <w:r>
        <w:rPr>
          <w:rFonts w:hint="eastAsia" w:ascii="楷体" w:hAnsi="楷体" w:eastAsia="楷体" w:cs="楷体"/>
          <w:b/>
          <w:bCs/>
          <w:kern w:val="0"/>
          <w:sz w:val="32"/>
          <w:szCs w:val="32"/>
          <w:lang w:val="en-US" w:eastAsia="zh-CN" w:bidi="ar-SA"/>
        </w:rPr>
        <w:t>（一）预算绩效管理工作开展情况。</w:t>
      </w:r>
    </w:p>
    <w:p w14:paraId="6849203A">
      <w:pPr>
        <w:pStyle w:val="33"/>
        <w:pageBreakBefore w:val="0"/>
        <w:widowControl/>
        <w:kinsoku/>
        <w:wordWrap/>
        <w:overflowPunct/>
        <w:topLinePunct w:val="0"/>
        <w:autoSpaceDE/>
        <w:autoSpaceDN/>
        <w:bidi w:val="0"/>
        <w:spacing w:line="580" w:lineRule="exact"/>
        <w:ind w:left="0" w:leftChars="0" w:firstLine="64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赤峰市强制隔离戒毒所 根据预算绩效管理要求组织对2024年一般公共预算项目支出全面开展绩效自评，其中一级项目</w:t>
      </w:r>
      <w:r>
        <w:rPr>
          <w:rFonts w:hint="eastAsia" w:ascii="仿宋_GB2312" w:hAnsi="仿宋_GB2312" w:eastAsia="仿宋_GB2312" w:cs="仿宋_GB2312"/>
          <w:kern w:val="0"/>
          <w:sz w:val="32"/>
          <w:szCs w:val="32"/>
          <w:u w:val="none"/>
          <w:lang w:val="en-US" w:eastAsia="zh-CN"/>
        </w:rPr>
        <w:t>4</w:t>
      </w:r>
      <w:r>
        <w:rPr>
          <w:rFonts w:hint="eastAsia" w:ascii="仿宋_GB2312" w:hAnsi="仿宋_GB2312" w:eastAsia="仿宋_GB2312" w:cs="仿宋_GB2312"/>
          <w:kern w:val="0"/>
          <w:sz w:val="32"/>
          <w:szCs w:val="32"/>
          <w:u w:val="none"/>
        </w:rPr>
        <w:t>个，二级项目</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个，共涉及资金</w:t>
      </w:r>
      <w:r>
        <w:rPr>
          <w:rFonts w:hint="eastAsia" w:ascii="仿宋_GB2312" w:hAnsi="仿宋_GB2312" w:eastAsia="仿宋_GB2312" w:cs="仿宋_GB2312"/>
          <w:kern w:val="0"/>
          <w:sz w:val="32"/>
          <w:szCs w:val="32"/>
          <w:u w:val="none"/>
          <w:lang w:val="en-US" w:eastAsia="zh-CN"/>
        </w:rPr>
        <w:t>65.16</w:t>
      </w:r>
      <w:r>
        <w:rPr>
          <w:rFonts w:hint="eastAsia" w:ascii="仿宋_GB2312" w:hAnsi="仿宋_GB2312" w:eastAsia="仿宋_GB2312" w:cs="仿宋_GB2312"/>
          <w:kern w:val="0"/>
          <w:sz w:val="32"/>
          <w:szCs w:val="32"/>
          <w:u w:val="none"/>
        </w:rPr>
        <w:t>万元，占一般公共预算项目支出总额的100%；政府性基金预算项目</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个，其中，一级项目 </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 个，二级项目</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个，共涉及资金</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万元，占应纳入绩效自评的政府性基金预算项目支出总额的100%。</w:t>
      </w:r>
    </w:p>
    <w:p w14:paraId="610A33CE">
      <w:pPr>
        <w:pStyle w:val="33"/>
        <w:pageBreakBefore w:val="0"/>
        <w:widowControl/>
        <w:kinsoku/>
        <w:wordWrap/>
        <w:overflowPunct/>
        <w:topLinePunct w:val="0"/>
        <w:autoSpaceDE/>
        <w:autoSpaceDN/>
        <w:bidi w:val="0"/>
        <w:spacing w:line="580" w:lineRule="exact"/>
        <w:ind w:left="0" w:leftChars="0" w:firstLine="64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本单位不涉及部门绩效评价。</w:t>
      </w:r>
    </w:p>
    <w:p w14:paraId="5E41B7C6">
      <w:pPr>
        <w:pStyle w:val="32"/>
        <w:pageBreakBefore w:val="0"/>
        <w:widowControl/>
        <w:kinsoku/>
        <w:wordWrap/>
        <w:overflowPunct/>
        <w:topLinePunct w:val="0"/>
        <w:autoSpaceDE/>
        <w:autoSpaceDN/>
        <w:bidi w:val="0"/>
        <w:spacing w:line="580" w:lineRule="exact"/>
        <w:ind w:left="0" w:leftChars="0" w:firstLine="643"/>
        <w:jc w:val="left"/>
        <w:textAlignment w:val="auto"/>
        <w:rPr>
          <w:rFonts w:hint="eastAsia" w:ascii="楷体" w:hAnsi="楷体" w:eastAsia="楷体" w:cs="楷体"/>
          <w:b/>
          <w:bCs/>
          <w:kern w:val="0"/>
          <w:sz w:val="32"/>
          <w:szCs w:val="32"/>
          <w:u w:val="none"/>
        </w:rPr>
      </w:pPr>
      <w:r>
        <w:rPr>
          <w:rFonts w:hint="eastAsia" w:ascii="楷体" w:hAnsi="楷体" w:eastAsia="楷体" w:cs="楷体"/>
          <w:b/>
          <w:bCs/>
          <w:kern w:val="0"/>
          <w:sz w:val="32"/>
          <w:szCs w:val="32"/>
          <w:u w:val="none"/>
          <w:lang w:eastAsia="zh-CN"/>
        </w:rPr>
        <w:t>（</w:t>
      </w:r>
      <w:r>
        <w:rPr>
          <w:rFonts w:hint="eastAsia" w:ascii="楷体" w:hAnsi="楷体" w:eastAsia="楷体" w:cs="楷体"/>
          <w:b/>
          <w:bCs/>
          <w:kern w:val="0"/>
          <w:sz w:val="32"/>
          <w:szCs w:val="32"/>
          <w:u w:val="none"/>
          <w:lang w:val="en-US" w:eastAsia="zh-CN"/>
        </w:rPr>
        <w:t>二）</w:t>
      </w:r>
      <w:r>
        <w:rPr>
          <w:rFonts w:hint="eastAsia" w:ascii="楷体" w:hAnsi="楷体" w:eastAsia="楷体" w:cs="楷体"/>
          <w:b/>
          <w:bCs/>
          <w:kern w:val="0"/>
          <w:sz w:val="32"/>
          <w:szCs w:val="32"/>
          <w:u w:val="none"/>
        </w:rPr>
        <w:t>部门（单位）决算中项目绩效自评结果。</w:t>
      </w:r>
    </w:p>
    <w:p w14:paraId="62E1DD27">
      <w:pPr>
        <w:pStyle w:val="33"/>
        <w:pageBreakBefore w:val="0"/>
        <w:widowControl/>
        <w:kinsoku/>
        <w:wordWrap/>
        <w:overflowPunct/>
        <w:topLinePunct w:val="0"/>
        <w:autoSpaceDE/>
        <w:autoSpaceDN/>
        <w:bidi w:val="0"/>
        <w:spacing w:line="580" w:lineRule="exact"/>
        <w:ind w:firstLine="640" w:firstLineChars="200"/>
        <w:jc w:val="left"/>
        <w:textAlignment w:val="auto"/>
        <w:rPr>
          <w:rFonts w:hint="default" w:ascii="仿宋_GB2312" w:hAnsi="仿宋_GB2312" w:eastAsia="仿宋_GB2312" w:cs="仿宋_GB2312"/>
          <w:color w:val="auto"/>
          <w:kern w:val="2"/>
          <w:sz w:val="32"/>
          <w:szCs w:val="32"/>
          <w:u w:val="none"/>
          <w:lang w:val="en-US" w:eastAsia="zh-CN"/>
        </w:rPr>
      </w:pPr>
      <w:r>
        <w:rPr>
          <w:rFonts w:hint="eastAsia" w:ascii="仿宋_GB2312" w:hAnsi="仿宋_GB2312" w:eastAsia="仿宋_GB2312" w:cs="仿宋_GB2312"/>
          <w:color w:val="auto"/>
          <w:kern w:val="2"/>
          <w:sz w:val="32"/>
          <w:szCs w:val="32"/>
          <w:u w:val="none"/>
        </w:rPr>
        <w:t>赤峰市强制隔离戒毒所单位</w:t>
      </w:r>
      <w:r>
        <w:rPr>
          <w:rFonts w:hint="eastAsia" w:ascii="仿宋_GB2312" w:hAnsi="仿宋_GB2312" w:eastAsia="仿宋_GB2312" w:cs="仿宋_GB2312"/>
          <w:color w:val="auto"/>
          <w:kern w:val="2"/>
          <w:sz w:val="32"/>
          <w:szCs w:val="32"/>
          <w:u w:val="none"/>
          <w:lang w:val="en-US" w:eastAsia="zh-CN"/>
        </w:rPr>
        <w:t>2024</w:t>
      </w:r>
      <w:r>
        <w:rPr>
          <w:rFonts w:hint="eastAsia" w:ascii="仿宋_GB2312" w:hAnsi="仿宋_GB2312" w:eastAsia="仿宋_GB2312" w:cs="仿宋_GB2312"/>
          <w:color w:val="auto"/>
          <w:kern w:val="2"/>
          <w:sz w:val="32"/>
          <w:szCs w:val="32"/>
          <w:u w:val="none"/>
        </w:rPr>
        <w:t>年度在决算中反映</w:t>
      </w:r>
      <w:r>
        <w:rPr>
          <w:rFonts w:hint="eastAsia" w:ascii="仿宋_GB2312" w:hAnsi="仿宋_GB2312" w:eastAsia="仿宋_GB2312" w:cs="仿宋_GB2312"/>
          <w:color w:val="auto"/>
          <w:kern w:val="2"/>
          <w:sz w:val="32"/>
          <w:szCs w:val="32"/>
          <w:u w:val="none"/>
          <w:lang w:eastAsia="zh-CN"/>
        </w:rPr>
        <w:t>“</w:t>
      </w:r>
      <w:r>
        <w:rPr>
          <w:rFonts w:hint="eastAsia" w:ascii="仿宋_GB2312" w:hAnsi="仿宋_GB2312" w:eastAsia="仿宋_GB2312" w:cs="仿宋_GB2312"/>
          <w:color w:val="auto"/>
          <w:kern w:val="2"/>
          <w:sz w:val="32"/>
          <w:szCs w:val="32"/>
          <w:u w:val="none"/>
          <w:lang w:val="en-US" w:eastAsia="zh-CN"/>
        </w:rPr>
        <w:t>深化信创项目</w:t>
      </w:r>
      <w:r>
        <w:rPr>
          <w:rFonts w:hint="eastAsia" w:ascii="仿宋_GB2312" w:hAnsi="仿宋_GB2312" w:eastAsia="仿宋_GB2312" w:cs="仿宋_GB2312"/>
          <w:color w:val="auto"/>
          <w:kern w:val="2"/>
          <w:sz w:val="32"/>
          <w:szCs w:val="32"/>
          <w:u w:val="none"/>
          <w:lang w:eastAsia="zh-CN"/>
        </w:rPr>
        <w:t>”</w:t>
      </w:r>
      <w:r>
        <w:rPr>
          <w:rFonts w:hint="eastAsia" w:ascii="仿宋_GB2312" w:hAnsi="仿宋_GB2312" w:eastAsia="仿宋_GB2312" w:cs="仿宋_GB2312"/>
          <w:color w:val="auto"/>
          <w:kern w:val="2"/>
          <w:sz w:val="32"/>
          <w:szCs w:val="32"/>
          <w:u w:val="none"/>
        </w:rPr>
        <w:t>“</w:t>
      </w:r>
      <w:r>
        <w:rPr>
          <w:rFonts w:hint="eastAsia" w:ascii="仿宋_GB2312" w:hAnsi="仿宋_GB2312" w:eastAsia="仿宋_GB2312" w:cs="仿宋_GB2312"/>
          <w:color w:val="auto"/>
          <w:kern w:val="2"/>
          <w:sz w:val="32"/>
          <w:szCs w:val="32"/>
          <w:u w:val="none"/>
          <w:lang w:eastAsia="zh-CN"/>
        </w:rPr>
        <w:t>对口援疆补助经费</w:t>
      </w:r>
      <w:r>
        <w:rPr>
          <w:rFonts w:hint="eastAsia" w:ascii="仿宋_GB2312" w:hAnsi="仿宋_GB2312" w:eastAsia="仿宋_GB2312" w:cs="仿宋_GB2312"/>
          <w:color w:val="auto"/>
          <w:kern w:val="2"/>
          <w:sz w:val="32"/>
          <w:szCs w:val="32"/>
          <w:u w:val="none"/>
        </w:rPr>
        <w:t>项目”、“</w:t>
      </w:r>
      <w:r>
        <w:rPr>
          <w:rFonts w:hint="eastAsia" w:ascii="仿宋_GB2312" w:hAnsi="仿宋_GB2312" w:eastAsia="仿宋_GB2312" w:cs="仿宋_GB2312"/>
          <w:color w:val="auto"/>
          <w:kern w:val="2"/>
          <w:sz w:val="32"/>
          <w:szCs w:val="32"/>
          <w:u w:val="none"/>
          <w:lang w:eastAsia="zh-CN"/>
        </w:rPr>
        <w:t>人民警察参与社区矫正工作经费</w:t>
      </w:r>
      <w:r>
        <w:rPr>
          <w:rFonts w:hint="eastAsia" w:ascii="仿宋_GB2312" w:hAnsi="仿宋_GB2312" w:eastAsia="仿宋_GB2312" w:cs="仿宋_GB2312"/>
          <w:color w:val="auto"/>
          <w:kern w:val="2"/>
          <w:sz w:val="32"/>
          <w:szCs w:val="32"/>
          <w:u w:val="none"/>
        </w:rPr>
        <w:t>项目”</w:t>
      </w:r>
      <w:r>
        <w:rPr>
          <w:rFonts w:hint="eastAsia" w:ascii="仿宋_GB2312" w:hAnsi="仿宋_GB2312" w:eastAsia="仿宋_GB2312" w:cs="仿宋_GB2312"/>
          <w:color w:val="auto"/>
          <w:kern w:val="2"/>
          <w:sz w:val="32"/>
          <w:szCs w:val="32"/>
          <w:u w:val="none"/>
          <w:lang w:eastAsia="zh-CN"/>
        </w:rPr>
        <w:t>、“</w:t>
      </w:r>
      <w:r>
        <w:rPr>
          <w:rFonts w:hint="eastAsia" w:ascii="仿宋_GB2312" w:hAnsi="仿宋_GB2312" w:eastAsia="仿宋_GB2312" w:cs="仿宋_GB2312"/>
          <w:color w:val="auto"/>
          <w:kern w:val="2"/>
          <w:sz w:val="32"/>
          <w:szCs w:val="32"/>
          <w:u w:val="none"/>
          <w:lang w:val="en-US" w:eastAsia="zh-CN"/>
        </w:rPr>
        <w:t>对口援疆补助经费项目</w:t>
      </w:r>
      <w:r>
        <w:rPr>
          <w:rFonts w:hint="eastAsia" w:ascii="仿宋_GB2312" w:hAnsi="仿宋_GB2312" w:eastAsia="仿宋_GB2312" w:cs="仿宋_GB2312"/>
          <w:color w:val="auto"/>
          <w:kern w:val="2"/>
          <w:sz w:val="32"/>
          <w:szCs w:val="32"/>
          <w:u w:val="none"/>
          <w:lang w:eastAsia="zh-CN"/>
        </w:rPr>
        <w:t>”</w:t>
      </w:r>
      <w:r>
        <w:rPr>
          <w:rFonts w:hint="eastAsia" w:ascii="仿宋_GB2312" w:hAnsi="仿宋_GB2312" w:eastAsia="仿宋_GB2312" w:cs="仿宋_GB2312"/>
          <w:color w:val="auto"/>
          <w:kern w:val="2"/>
          <w:sz w:val="32"/>
          <w:szCs w:val="32"/>
          <w:u w:val="none"/>
        </w:rPr>
        <w:t>等</w:t>
      </w:r>
      <w:r>
        <w:rPr>
          <w:rFonts w:hint="eastAsia" w:ascii="仿宋_GB2312" w:hAnsi="仿宋_GB2312" w:eastAsia="仿宋_GB2312" w:cs="仿宋_GB2312"/>
          <w:color w:val="auto"/>
          <w:kern w:val="2"/>
          <w:sz w:val="32"/>
          <w:szCs w:val="32"/>
          <w:u w:val="none"/>
          <w:lang w:val="en-US" w:eastAsia="zh-CN"/>
        </w:rPr>
        <w:t>4</w:t>
      </w:r>
      <w:r>
        <w:rPr>
          <w:rFonts w:hint="eastAsia" w:ascii="仿宋_GB2312" w:hAnsi="仿宋_GB2312" w:eastAsia="仿宋_GB2312" w:cs="仿宋_GB2312"/>
          <w:color w:val="auto"/>
          <w:kern w:val="2"/>
          <w:sz w:val="32"/>
          <w:szCs w:val="32"/>
          <w:u w:val="none"/>
        </w:rPr>
        <w:t>个一般公共预算项目，共</w:t>
      </w:r>
      <w:r>
        <w:rPr>
          <w:rFonts w:hint="eastAsia" w:ascii="仿宋_GB2312" w:hAnsi="仿宋_GB2312" w:eastAsia="仿宋_GB2312" w:cs="仿宋_GB2312"/>
          <w:color w:val="auto"/>
          <w:kern w:val="2"/>
          <w:sz w:val="32"/>
          <w:szCs w:val="32"/>
          <w:u w:val="none"/>
          <w:lang w:eastAsia="en-US"/>
        </w:rPr>
        <w:t> </w:t>
      </w:r>
      <w:r>
        <w:rPr>
          <w:rFonts w:hint="eastAsia" w:ascii="仿宋_GB2312" w:hAnsi="仿宋_GB2312" w:eastAsia="仿宋_GB2312" w:cs="仿宋_GB2312"/>
          <w:color w:val="auto"/>
          <w:kern w:val="2"/>
          <w:sz w:val="32"/>
          <w:szCs w:val="32"/>
          <w:u w:val="none"/>
          <w:lang w:val="en-US" w:eastAsia="zh-CN"/>
        </w:rPr>
        <w:t>1</w:t>
      </w:r>
      <w:r>
        <w:rPr>
          <w:rFonts w:hint="eastAsia" w:ascii="仿宋_GB2312" w:hAnsi="仿宋_GB2312" w:eastAsia="仿宋_GB2312" w:cs="仿宋_GB2312"/>
          <w:color w:val="auto"/>
          <w:kern w:val="2"/>
          <w:sz w:val="32"/>
          <w:szCs w:val="32"/>
          <w:u w:val="none"/>
          <w:lang w:eastAsia="en-US"/>
        </w:rPr>
        <w:t> </w:t>
      </w:r>
      <w:r>
        <w:rPr>
          <w:rFonts w:hint="eastAsia" w:ascii="仿宋_GB2312" w:hAnsi="仿宋_GB2312" w:eastAsia="仿宋_GB2312" w:cs="仿宋_GB2312"/>
          <w:color w:val="auto"/>
          <w:kern w:val="2"/>
          <w:sz w:val="32"/>
          <w:szCs w:val="32"/>
          <w:u w:val="none"/>
        </w:rPr>
        <w:t>个项目的绩效自评结果</w:t>
      </w:r>
      <w:r>
        <w:rPr>
          <w:rFonts w:hint="eastAsia" w:ascii="仿宋_GB2312" w:hAnsi="仿宋_GB2312" w:eastAsia="仿宋_GB2312" w:cs="仿宋_GB2312"/>
          <w:color w:val="auto"/>
          <w:kern w:val="2"/>
          <w:sz w:val="32"/>
          <w:szCs w:val="32"/>
          <w:u w:val="none"/>
          <w:lang w:eastAsia="zh-CN"/>
        </w:rPr>
        <w:t>，</w:t>
      </w:r>
      <w:r>
        <w:rPr>
          <w:rFonts w:hint="eastAsia" w:ascii="仿宋_GB2312" w:hAnsi="仿宋_GB2312" w:eastAsia="仿宋_GB2312" w:cs="仿宋_GB2312"/>
          <w:color w:val="auto"/>
          <w:kern w:val="2"/>
          <w:sz w:val="32"/>
          <w:szCs w:val="32"/>
          <w:u w:val="none"/>
          <w:lang w:val="en-US" w:eastAsia="zh-CN"/>
        </w:rPr>
        <w:t>其他项目为涉密项目，不需要绩效自评。</w:t>
      </w:r>
    </w:p>
    <w:p w14:paraId="3D739BB5">
      <w:pPr>
        <w:pStyle w:val="33"/>
        <w:pageBreakBefore w:val="0"/>
        <w:widowControl/>
        <w:kinsoku/>
        <w:wordWrap/>
        <w:overflowPunct/>
        <w:topLinePunct w:val="0"/>
        <w:autoSpaceDE/>
        <w:autoSpaceDN/>
        <w:bidi w:val="0"/>
        <w:spacing w:line="580" w:lineRule="exact"/>
        <w:ind w:firstLine="640" w:firstLineChars="200"/>
        <w:jc w:val="left"/>
        <w:textAlignment w:val="auto"/>
        <w:rPr>
          <w:rFonts w:hint="default" w:ascii="仿宋_GB2312" w:hAnsi="仿宋_GB2312" w:eastAsia="仿宋_GB2312" w:cs="仿宋_GB2312"/>
          <w:color w:val="auto"/>
          <w:kern w:val="2"/>
          <w:sz w:val="32"/>
          <w:szCs w:val="32"/>
          <w:u w:val="none"/>
        </w:rPr>
      </w:pPr>
      <w:r>
        <w:rPr>
          <w:rFonts w:hint="eastAsia" w:ascii="仿宋_GB2312" w:hAnsi="仿宋_GB2312" w:eastAsia="仿宋_GB2312" w:cs="仿宋_GB2312"/>
          <w:color w:val="auto"/>
          <w:kern w:val="2"/>
          <w:sz w:val="32"/>
          <w:szCs w:val="32"/>
          <w:u w:val="none"/>
        </w:rPr>
        <w:t> 1.</w:t>
      </w:r>
      <w:r>
        <w:rPr>
          <w:rFonts w:hint="eastAsia" w:ascii="仿宋_GB2312" w:hAnsi="仿宋_GB2312" w:eastAsia="仿宋_GB2312" w:cs="仿宋_GB2312"/>
          <w:color w:val="auto"/>
          <w:kern w:val="2"/>
          <w:sz w:val="32"/>
          <w:szCs w:val="32"/>
          <w:u w:val="none"/>
          <w:lang w:eastAsia="zh-CN"/>
        </w:rPr>
        <w:t>对口援疆补助经费</w:t>
      </w:r>
      <w:r>
        <w:rPr>
          <w:rFonts w:hint="eastAsia" w:ascii="仿宋_GB2312" w:hAnsi="仿宋_GB2312" w:eastAsia="仿宋_GB2312" w:cs="仿宋_GB2312"/>
          <w:color w:val="auto"/>
          <w:kern w:val="2"/>
          <w:sz w:val="32"/>
          <w:szCs w:val="32"/>
          <w:u w:val="none"/>
        </w:rPr>
        <w:t>项目项目自评综述：根据年初设定的绩效目标，项目自评得分</w:t>
      </w:r>
      <w:r>
        <w:rPr>
          <w:rFonts w:hint="eastAsia" w:ascii="仿宋_GB2312" w:hAnsi="仿宋_GB2312" w:eastAsia="仿宋_GB2312" w:cs="仿宋_GB2312"/>
          <w:color w:val="auto"/>
          <w:kern w:val="2"/>
          <w:sz w:val="32"/>
          <w:szCs w:val="32"/>
          <w:u w:val="none"/>
          <w:lang w:val="en-US" w:eastAsia="zh-CN"/>
        </w:rPr>
        <w:t>89.73</w:t>
      </w:r>
      <w:r>
        <w:rPr>
          <w:rFonts w:hint="eastAsia" w:ascii="仿宋_GB2312" w:hAnsi="仿宋_GB2312" w:eastAsia="仿宋_GB2312" w:cs="仿宋_GB2312"/>
          <w:color w:val="auto"/>
          <w:kern w:val="2"/>
          <w:sz w:val="32"/>
          <w:szCs w:val="32"/>
          <w:u w:val="none"/>
        </w:rPr>
        <w:t>分。全年预算数为</w:t>
      </w:r>
      <w:r>
        <w:rPr>
          <w:rFonts w:hint="eastAsia" w:ascii="仿宋_GB2312" w:hAnsi="仿宋_GB2312" w:eastAsia="仿宋_GB2312" w:cs="仿宋_GB2312"/>
          <w:color w:val="auto"/>
          <w:kern w:val="2"/>
          <w:sz w:val="32"/>
          <w:szCs w:val="32"/>
          <w:u w:val="none"/>
          <w:lang w:val="en-US" w:eastAsia="zh-CN"/>
        </w:rPr>
        <w:t>15.22</w:t>
      </w:r>
      <w:r>
        <w:rPr>
          <w:rFonts w:hint="eastAsia" w:ascii="仿宋_GB2312" w:hAnsi="仿宋_GB2312" w:eastAsia="仿宋_GB2312" w:cs="仿宋_GB2312"/>
          <w:color w:val="auto"/>
          <w:kern w:val="2"/>
          <w:sz w:val="32"/>
          <w:szCs w:val="32"/>
          <w:u w:val="none"/>
        </w:rPr>
        <w:t>万元，执行数为</w:t>
      </w:r>
      <w:r>
        <w:rPr>
          <w:rFonts w:hint="eastAsia" w:ascii="仿宋_GB2312" w:hAnsi="仿宋_GB2312" w:eastAsia="仿宋_GB2312" w:cs="仿宋_GB2312"/>
          <w:color w:val="auto"/>
          <w:kern w:val="2"/>
          <w:sz w:val="32"/>
          <w:szCs w:val="32"/>
          <w:u w:val="none"/>
          <w:lang w:val="en-US" w:eastAsia="zh-CN"/>
        </w:rPr>
        <w:t>3.27</w:t>
      </w:r>
      <w:r>
        <w:rPr>
          <w:rFonts w:hint="eastAsia" w:ascii="仿宋_GB2312" w:hAnsi="仿宋_GB2312" w:eastAsia="仿宋_GB2312" w:cs="仿宋_GB2312"/>
          <w:color w:val="auto"/>
          <w:kern w:val="2"/>
          <w:sz w:val="32"/>
          <w:szCs w:val="32"/>
          <w:u w:val="none"/>
        </w:rPr>
        <w:t>万元，完成预算的</w:t>
      </w:r>
      <w:r>
        <w:rPr>
          <w:rFonts w:hint="eastAsia" w:ascii="仿宋_GB2312" w:hAnsi="仿宋_GB2312" w:eastAsia="仿宋_GB2312" w:cs="仿宋_GB2312"/>
          <w:color w:val="auto"/>
          <w:kern w:val="2"/>
          <w:sz w:val="32"/>
          <w:szCs w:val="32"/>
          <w:u w:val="none"/>
          <w:lang w:val="en-US" w:eastAsia="zh-CN"/>
        </w:rPr>
        <w:t>21.48</w:t>
      </w:r>
      <w:r>
        <w:rPr>
          <w:rFonts w:hint="eastAsia" w:ascii="仿宋_GB2312" w:hAnsi="仿宋_GB2312" w:eastAsia="仿宋_GB2312" w:cs="仿宋_GB2312"/>
          <w:color w:val="auto"/>
          <w:kern w:val="2"/>
          <w:sz w:val="32"/>
          <w:szCs w:val="32"/>
          <w:u w:val="none"/>
        </w:rPr>
        <w:t>%。项目绩效目标完成情况：数量指标</w:t>
      </w:r>
      <w:r>
        <w:rPr>
          <w:rFonts w:hint="eastAsia" w:ascii="仿宋_GB2312" w:hAnsi="仿宋_GB2312" w:eastAsia="仿宋_GB2312" w:cs="仿宋_GB2312"/>
          <w:color w:val="auto"/>
          <w:kern w:val="2"/>
          <w:sz w:val="32"/>
          <w:szCs w:val="32"/>
          <w:u w:val="none"/>
          <w:lang w:eastAsia="zh-CN"/>
        </w:rPr>
        <w:t>：</w:t>
      </w:r>
      <w:r>
        <w:rPr>
          <w:rFonts w:hint="eastAsia" w:ascii="仿宋_GB2312" w:hAnsi="仿宋_GB2312" w:eastAsia="仿宋_GB2312" w:cs="仿宋_GB2312"/>
          <w:color w:val="auto"/>
          <w:kern w:val="2"/>
          <w:sz w:val="32"/>
          <w:szCs w:val="32"/>
          <w:u w:val="none"/>
        </w:rPr>
        <w:t>（1）援疆人数(人)，</w:t>
      </w:r>
      <w:r>
        <w:rPr>
          <w:rFonts w:hint="default" w:ascii="仿宋_GB2312" w:hAnsi="仿宋_GB2312" w:eastAsia="仿宋_GB2312" w:cs="仿宋_GB2312"/>
          <w:color w:val="auto"/>
          <w:kern w:val="2"/>
          <w:sz w:val="32"/>
          <w:szCs w:val="32"/>
          <w:u w:val="none"/>
        </w:rPr>
        <w:t>目标值</w:t>
      </w:r>
      <w:r>
        <w:rPr>
          <w:rFonts w:hint="eastAsia" w:ascii="仿宋_GB2312" w:hAnsi="仿宋_GB2312" w:eastAsia="仿宋_GB2312" w:cs="仿宋_GB2312"/>
          <w:color w:val="auto"/>
          <w:kern w:val="2"/>
          <w:sz w:val="32"/>
          <w:szCs w:val="32"/>
          <w:u w:val="none"/>
        </w:rPr>
        <w:t>6</w:t>
      </w:r>
      <w:r>
        <w:rPr>
          <w:rFonts w:hint="default" w:ascii="仿宋_GB2312" w:hAnsi="仿宋_GB2312" w:eastAsia="仿宋_GB2312" w:cs="仿宋_GB2312"/>
          <w:color w:val="auto"/>
          <w:kern w:val="2"/>
          <w:sz w:val="32"/>
          <w:szCs w:val="32"/>
          <w:u w:val="none"/>
        </w:rPr>
        <w:t>，完成值</w:t>
      </w:r>
      <w:r>
        <w:rPr>
          <w:rFonts w:hint="eastAsia" w:ascii="仿宋_GB2312" w:hAnsi="仿宋_GB2312" w:eastAsia="仿宋_GB2312" w:cs="仿宋_GB2312"/>
          <w:color w:val="auto"/>
          <w:kern w:val="2"/>
          <w:sz w:val="32"/>
          <w:szCs w:val="32"/>
          <w:u w:val="none"/>
        </w:rPr>
        <w:t>5</w:t>
      </w:r>
      <w:r>
        <w:rPr>
          <w:rFonts w:hint="default" w:ascii="仿宋_GB2312" w:hAnsi="仿宋_GB2312" w:eastAsia="仿宋_GB2312" w:cs="仿宋_GB2312"/>
          <w:color w:val="auto"/>
          <w:kern w:val="2"/>
          <w:sz w:val="32"/>
          <w:szCs w:val="32"/>
          <w:u w:val="none"/>
        </w:rPr>
        <w:t>，分值</w:t>
      </w:r>
      <w:r>
        <w:rPr>
          <w:rFonts w:hint="eastAsia" w:ascii="仿宋_GB2312" w:hAnsi="仿宋_GB2312" w:eastAsia="仿宋_GB2312" w:cs="仿宋_GB2312"/>
          <w:color w:val="auto"/>
          <w:kern w:val="2"/>
          <w:sz w:val="32"/>
          <w:szCs w:val="32"/>
          <w:u w:val="none"/>
        </w:rPr>
        <w:t>10</w:t>
      </w:r>
      <w:r>
        <w:rPr>
          <w:rFonts w:hint="default" w:ascii="仿宋_GB2312" w:hAnsi="仿宋_GB2312" w:eastAsia="仿宋_GB2312" w:cs="仿宋_GB2312"/>
          <w:color w:val="auto"/>
          <w:kern w:val="2"/>
          <w:sz w:val="32"/>
          <w:szCs w:val="32"/>
          <w:u w:val="none"/>
        </w:rPr>
        <w:t>，得分</w:t>
      </w:r>
      <w:r>
        <w:rPr>
          <w:rFonts w:hint="eastAsia" w:ascii="仿宋_GB2312" w:hAnsi="仿宋_GB2312" w:eastAsia="仿宋_GB2312" w:cs="仿宋_GB2312"/>
          <w:color w:val="auto"/>
          <w:kern w:val="2"/>
          <w:sz w:val="32"/>
          <w:szCs w:val="32"/>
          <w:u w:val="none"/>
        </w:rPr>
        <w:t>8.33</w:t>
      </w:r>
      <w:r>
        <w:rPr>
          <w:rFonts w:hint="default" w:ascii="仿宋_GB2312" w:hAnsi="仿宋_GB2312" w:eastAsia="仿宋_GB2312" w:cs="仿宋_GB2312"/>
          <w:color w:val="auto"/>
          <w:kern w:val="2"/>
          <w:sz w:val="32"/>
          <w:szCs w:val="32"/>
          <w:u w:val="none"/>
        </w:rPr>
        <w:t>。</w:t>
      </w:r>
      <w:r>
        <w:rPr>
          <w:rFonts w:hint="eastAsia" w:ascii="仿宋_GB2312" w:hAnsi="仿宋_GB2312" w:eastAsia="仿宋_GB2312" w:cs="仿宋_GB2312"/>
          <w:color w:val="auto"/>
          <w:kern w:val="2"/>
          <w:sz w:val="32"/>
          <w:szCs w:val="32"/>
          <w:u w:val="none"/>
        </w:rPr>
        <w:t>（2）往返次数(次/人)，</w:t>
      </w:r>
      <w:r>
        <w:rPr>
          <w:rFonts w:hint="default" w:ascii="仿宋_GB2312" w:hAnsi="仿宋_GB2312" w:eastAsia="仿宋_GB2312" w:cs="仿宋_GB2312"/>
          <w:color w:val="auto"/>
          <w:kern w:val="2"/>
          <w:sz w:val="32"/>
          <w:szCs w:val="32"/>
          <w:u w:val="none"/>
        </w:rPr>
        <w:t>目标值</w:t>
      </w:r>
      <w:r>
        <w:rPr>
          <w:rFonts w:hint="eastAsia" w:ascii="仿宋_GB2312" w:hAnsi="仿宋_GB2312" w:eastAsia="仿宋_GB2312" w:cs="仿宋_GB2312"/>
          <w:color w:val="auto"/>
          <w:kern w:val="2"/>
          <w:sz w:val="32"/>
          <w:szCs w:val="32"/>
          <w:u w:val="none"/>
        </w:rPr>
        <w:t>4</w:t>
      </w:r>
      <w:r>
        <w:rPr>
          <w:rFonts w:hint="default" w:ascii="仿宋_GB2312" w:hAnsi="仿宋_GB2312" w:eastAsia="仿宋_GB2312" w:cs="仿宋_GB2312"/>
          <w:color w:val="auto"/>
          <w:kern w:val="2"/>
          <w:sz w:val="32"/>
          <w:szCs w:val="32"/>
          <w:u w:val="none"/>
        </w:rPr>
        <w:t>，完成值</w:t>
      </w:r>
      <w:r>
        <w:rPr>
          <w:rFonts w:hint="eastAsia" w:ascii="仿宋_GB2312" w:hAnsi="仿宋_GB2312" w:eastAsia="仿宋_GB2312" w:cs="仿宋_GB2312"/>
          <w:color w:val="auto"/>
          <w:kern w:val="2"/>
          <w:sz w:val="32"/>
          <w:szCs w:val="32"/>
          <w:u w:val="none"/>
        </w:rPr>
        <w:t>4</w:t>
      </w:r>
      <w:r>
        <w:rPr>
          <w:rFonts w:hint="default" w:ascii="仿宋_GB2312" w:hAnsi="仿宋_GB2312" w:eastAsia="仿宋_GB2312" w:cs="仿宋_GB2312"/>
          <w:color w:val="auto"/>
          <w:kern w:val="2"/>
          <w:sz w:val="32"/>
          <w:szCs w:val="32"/>
          <w:u w:val="none"/>
        </w:rPr>
        <w:t>，分值</w:t>
      </w:r>
      <w:r>
        <w:rPr>
          <w:rFonts w:hint="eastAsia" w:ascii="仿宋_GB2312" w:hAnsi="仿宋_GB2312" w:eastAsia="仿宋_GB2312" w:cs="仿宋_GB2312"/>
          <w:color w:val="auto"/>
          <w:kern w:val="2"/>
          <w:sz w:val="32"/>
          <w:szCs w:val="32"/>
          <w:u w:val="none"/>
        </w:rPr>
        <w:t>5</w:t>
      </w:r>
      <w:r>
        <w:rPr>
          <w:rFonts w:hint="default" w:ascii="仿宋_GB2312" w:hAnsi="仿宋_GB2312" w:eastAsia="仿宋_GB2312" w:cs="仿宋_GB2312"/>
          <w:color w:val="auto"/>
          <w:kern w:val="2"/>
          <w:sz w:val="32"/>
          <w:szCs w:val="32"/>
          <w:u w:val="none"/>
        </w:rPr>
        <w:t>，得分</w:t>
      </w:r>
      <w:r>
        <w:rPr>
          <w:rFonts w:hint="eastAsia" w:ascii="仿宋_GB2312" w:hAnsi="仿宋_GB2312" w:eastAsia="仿宋_GB2312" w:cs="仿宋_GB2312"/>
          <w:color w:val="auto"/>
          <w:kern w:val="2"/>
          <w:sz w:val="32"/>
          <w:szCs w:val="32"/>
          <w:u w:val="none"/>
        </w:rPr>
        <w:t>5</w:t>
      </w:r>
      <w:r>
        <w:rPr>
          <w:rFonts w:hint="default" w:ascii="仿宋_GB2312" w:hAnsi="仿宋_GB2312" w:eastAsia="仿宋_GB2312" w:cs="仿宋_GB2312"/>
          <w:color w:val="auto"/>
          <w:kern w:val="2"/>
          <w:sz w:val="32"/>
          <w:szCs w:val="32"/>
          <w:u w:val="none"/>
        </w:rPr>
        <w:t>。</w:t>
      </w:r>
      <w:r>
        <w:rPr>
          <w:rFonts w:hint="eastAsia" w:ascii="仿宋_GB2312" w:hAnsi="仿宋_GB2312" w:eastAsia="仿宋_GB2312" w:cs="仿宋_GB2312"/>
          <w:color w:val="auto"/>
          <w:kern w:val="2"/>
          <w:sz w:val="32"/>
          <w:szCs w:val="32"/>
          <w:u w:val="none"/>
        </w:rPr>
        <w:t>质量指标</w:t>
      </w:r>
      <w:r>
        <w:rPr>
          <w:rFonts w:hint="eastAsia" w:ascii="仿宋_GB2312" w:hAnsi="仿宋_GB2312" w:eastAsia="仿宋_GB2312" w:cs="仿宋_GB2312"/>
          <w:color w:val="auto"/>
          <w:kern w:val="2"/>
          <w:sz w:val="32"/>
          <w:szCs w:val="32"/>
          <w:u w:val="none"/>
          <w:lang w:eastAsia="zh-CN"/>
        </w:rPr>
        <w:t>：</w:t>
      </w:r>
      <w:r>
        <w:rPr>
          <w:rFonts w:hint="eastAsia" w:ascii="仿宋_GB2312" w:hAnsi="仿宋_GB2312" w:eastAsia="仿宋_GB2312" w:cs="仿宋_GB2312"/>
          <w:color w:val="auto"/>
          <w:kern w:val="2"/>
          <w:sz w:val="32"/>
          <w:szCs w:val="32"/>
          <w:u w:val="none"/>
        </w:rPr>
        <w:t>（1）完成任务情况(%)，</w:t>
      </w:r>
      <w:r>
        <w:rPr>
          <w:rFonts w:hint="default" w:ascii="仿宋_GB2312" w:hAnsi="仿宋_GB2312" w:eastAsia="仿宋_GB2312" w:cs="仿宋_GB2312"/>
          <w:color w:val="auto"/>
          <w:kern w:val="2"/>
          <w:sz w:val="32"/>
          <w:szCs w:val="32"/>
          <w:u w:val="none"/>
        </w:rPr>
        <w:t>目标值</w:t>
      </w:r>
      <w:r>
        <w:rPr>
          <w:rFonts w:hint="eastAsia" w:ascii="仿宋_GB2312" w:hAnsi="仿宋_GB2312" w:eastAsia="仿宋_GB2312" w:cs="仿宋_GB2312"/>
          <w:color w:val="auto"/>
          <w:kern w:val="2"/>
          <w:sz w:val="32"/>
          <w:szCs w:val="32"/>
          <w:u w:val="none"/>
        </w:rPr>
        <w:t>100</w:t>
      </w:r>
      <w:r>
        <w:rPr>
          <w:rFonts w:hint="default" w:ascii="仿宋_GB2312" w:hAnsi="仿宋_GB2312" w:eastAsia="仿宋_GB2312" w:cs="仿宋_GB2312"/>
          <w:color w:val="auto"/>
          <w:kern w:val="2"/>
          <w:sz w:val="32"/>
          <w:szCs w:val="32"/>
          <w:u w:val="none"/>
        </w:rPr>
        <w:t>，完成值</w:t>
      </w:r>
      <w:r>
        <w:rPr>
          <w:rFonts w:hint="eastAsia" w:ascii="仿宋_GB2312" w:hAnsi="仿宋_GB2312" w:eastAsia="仿宋_GB2312" w:cs="仿宋_GB2312"/>
          <w:color w:val="auto"/>
          <w:kern w:val="2"/>
          <w:sz w:val="32"/>
          <w:szCs w:val="32"/>
          <w:u w:val="none"/>
        </w:rPr>
        <w:t>100</w:t>
      </w:r>
      <w:r>
        <w:rPr>
          <w:rFonts w:hint="default" w:ascii="仿宋_GB2312" w:hAnsi="仿宋_GB2312" w:eastAsia="仿宋_GB2312" w:cs="仿宋_GB2312"/>
          <w:color w:val="auto"/>
          <w:kern w:val="2"/>
          <w:sz w:val="32"/>
          <w:szCs w:val="32"/>
          <w:u w:val="none"/>
        </w:rPr>
        <w:t>，分值</w:t>
      </w:r>
      <w:r>
        <w:rPr>
          <w:rFonts w:hint="eastAsia" w:ascii="仿宋_GB2312" w:hAnsi="仿宋_GB2312" w:eastAsia="仿宋_GB2312" w:cs="仿宋_GB2312"/>
          <w:color w:val="auto"/>
          <w:kern w:val="2"/>
          <w:sz w:val="32"/>
          <w:szCs w:val="32"/>
          <w:u w:val="none"/>
        </w:rPr>
        <w:t>10</w:t>
      </w:r>
      <w:r>
        <w:rPr>
          <w:rFonts w:hint="default" w:ascii="仿宋_GB2312" w:hAnsi="仿宋_GB2312" w:eastAsia="仿宋_GB2312" w:cs="仿宋_GB2312"/>
          <w:color w:val="auto"/>
          <w:kern w:val="2"/>
          <w:sz w:val="32"/>
          <w:szCs w:val="32"/>
          <w:u w:val="none"/>
        </w:rPr>
        <w:t>，得分</w:t>
      </w:r>
      <w:r>
        <w:rPr>
          <w:rFonts w:hint="eastAsia" w:ascii="仿宋_GB2312" w:hAnsi="仿宋_GB2312" w:eastAsia="仿宋_GB2312" w:cs="仿宋_GB2312"/>
          <w:color w:val="auto"/>
          <w:kern w:val="2"/>
          <w:sz w:val="32"/>
          <w:szCs w:val="32"/>
          <w:u w:val="none"/>
        </w:rPr>
        <w:t>10</w:t>
      </w:r>
      <w:r>
        <w:rPr>
          <w:rFonts w:hint="default" w:ascii="仿宋_GB2312" w:hAnsi="仿宋_GB2312" w:eastAsia="仿宋_GB2312" w:cs="仿宋_GB2312"/>
          <w:color w:val="auto"/>
          <w:kern w:val="2"/>
          <w:sz w:val="32"/>
          <w:szCs w:val="32"/>
          <w:u w:val="none"/>
        </w:rPr>
        <w:t>。</w:t>
      </w:r>
      <w:r>
        <w:rPr>
          <w:rFonts w:hint="eastAsia" w:ascii="仿宋_GB2312" w:hAnsi="仿宋_GB2312" w:eastAsia="仿宋_GB2312" w:cs="仿宋_GB2312"/>
          <w:color w:val="auto"/>
          <w:kern w:val="2"/>
          <w:sz w:val="32"/>
          <w:szCs w:val="32"/>
          <w:u w:val="none"/>
        </w:rPr>
        <w:t>（2）援疆工作待遇保障率(%)，</w:t>
      </w:r>
      <w:r>
        <w:rPr>
          <w:rFonts w:hint="default" w:ascii="仿宋_GB2312" w:hAnsi="仿宋_GB2312" w:eastAsia="仿宋_GB2312" w:cs="仿宋_GB2312"/>
          <w:color w:val="auto"/>
          <w:kern w:val="2"/>
          <w:sz w:val="32"/>
          <w:szCs w:val="32"/>
          <w:u w:val="none"/>
        </w:rPr>
        <w:t>目标值</w:t>
      </w:r>
      <w:r>
        <w:rPr>
          <w:rFonts w:hint="eastAsia" w:ascii="仿宋_GB2312" w:hAnsi="仿宋_GB2312" w:eastAsia="仿宋_GB2312" w:cs="仿宋_GB2312"/>
          <w:color w:val="auto"/>
          <w:kern w:val="2"/>
          <w:sz w:val="32"/>
          <w:szCs w:val="32"/>
          <w:u w:val="none"/>
        </w:rPr>
        <w:t>100</w:t>
      </w:r>
      <w:r>
        <w:rPr>
          <w:rFonts w:hint="default" w:ascii="仿宋_GB2312" w:hAnsi="仿宋_GB2312" w:eastAsia="仿宋_GB2312" w:cs="仿宋_GB2312"/>
          <w:color w:val="auto"/>
          <w:kern w:val="2"/>
          <w:sz w:val="32"/>
          <w:szCs w:val="32"/>
          <w:u w:val="none"/>
        </w:rPr>
        <w:t>，完成值</w:t>
      </w:r>
      <w:r>
        <w:rPr>
          <w:rFonts w:hint="eastAsia" w:ascii="仿宋_GB2312" w:hAnsi="仿宋_GB2312" w:eastAsia="仿宋_GB2312" w:cs="仿宋_GB2312"/>
          <w:color w:val="auto"/>
          <w:kern w:val="2"/>
          <w:sz w:val="32"/>
          <w:szCs w:val="32"/>
          <w:u w:val="none"/>
        </w:rPr>
        <w:t>100</w:t>
      </w:r>
      <w:r>
        <w:rPr>
          <w:rFonts w:hint="default" w:ascii="仿宋_GB2312" w:hAnsi="仿宋_GB2312" w:eastAsia="仿宋_GB2312" w:cs="仿宋_GB2312"/>
          <w:color w:val="auto"/>
          <w:kern w:val="2"/>
          <w:sz w:val="32"/>
          <w:szCs w:val="32"/>
          <w:u w:val="none"/>
        </w:rPr>
        <w:t>，分值</w:t>
      </w:r>
      <w:r>
        <w:rPr>
          <w:rFonts w:hint="eastAsia" w:ascii="仿宋_GB2312" w:hAnsi="仿宋_GB2312" w:eastAsia="仿宋_GB2312" w:cs="仿宋_GB2312"/>
          <w:color w:val="auto"/>
          <w:kern w:val="2"/>
          <w:sz w:val="32"/>
          <w:szCs w:val="32"/>
          <w:u w:val="none"/>
        </w:rPr>
        <w:t>5</w:t>
      </w:r>
      <w:r>
        <w:rPr>
          <w:rFonts w:hint="default" w:ascii="仿宋_GB2312" w:hAnsi="仿宋_GB2312" w:eastAsia="仿宋_GB2312" w:cs="仿宋_GB2312"/>
          <w:color w:val="auto"/>
          <w:kern w:val="2"/>
          <w:sz w:val="32"/>
          <w:szCs w:val="32"/>
          <w:u w:val="none"/>
        </w:rPr>
        <w:t>，得分</w:t>
      </w:r>
      <w:r>
        <w:rPr>
          <w:rFonts w:hint="eastAsia" w:ascii="仿宋_GB2312" w:hAnsi="仿宋_GB2312" w:eastAsia="仿宋_GB2312" w:cs="仿宋_GB2312"/>
          <w:color w:val="auto"/>
          <w:kern w:val="2"/>
          <w:sz w:val="32"/>
          <w:szCs w:val="32"/>
          <w:u w:val="none"/>
        </w:rPr>
        <w:t>5</w:t>
      </w:r>
      <w:r>
        <w:rPr>
          <w:rFonts w:hint="default" w:ascii="仿宋_GB2312" w:hAnsi="仿宋_GB2312" w:eastAsia="仿宋_GB2312" w:cs="仿宋_GB2312"/>
          <w:color w:val="auto"/>
          <w:kern w:val="2"/>
          <w:sz w:val="32"/>
          <w:szCs w:val="32"/>
          <w:u w:val="none"/>
        </w:rPr>
        <w:t>。</w:t>
      </w:r>
      <w:r>
        <w:rPr>
          <w:rFonts w:hint="eastAsia" w:ascii="仿宋_GB2312" w:hAnsi="仿宋_GB2312" w:eastAsia="仿宋_GB2312" w:cs="仿宋_GB2312"/>
          <w:color w:val="auto"/>
          <w:kern w:val="2"/>
          <w:sz w:val="32"/>
          <w:szCs w:val="32"/>
          <w:u w:val="none"/>
        </w:rPr>
        <w:t>时效指标</w:t>
      </w:r>
      <w:r>
        <w:rPr>
          <w:rFonts w:hint="eastAsia" w:ascii="仿宋_GB2312" w:hAnsi="仿宋_GB2312" w:eastAsia="仿宋_GB2312" w:cs="仿宋_GB2312"/>
          <w:color w:val="auto"/>
          <w:kern w:val="2"/>
          <w:sz w:val="32"/>
          <w:szCs w:val="32"/>
          <w:u w:val="none"/>
          <w:lang w:eastAsia="zh-CN"/>
        </w:rPr>
        <w:t>：</w:t>
      </w:r>
      <w:r>
        <w:rPr>
          <w:rFonts w:hint="eastAsia" w:ascii="仿宋_GB2312" w:hAnsi="仿宋_GB2312" w:eastAsia="仿宋_GB2312" w:cs="仿宋_GB2312"/>
          <w:color w:val="auto"/>
          <w:kern w:val="2"/>
          <w:sz w:val="32"/>
          <w:szCs w:val="32"/>
          <w:u w:val="none"/>
        </w:rPr>
        <w:t>（1）每人补助时间(天)，</w:t>
      </w:r>
      <w:r>
        <w:rPr>
          <w:rFonts w:hint="default" w:ascii="仿宋_GB2312" w:hAnsi="仿宋_GB2312" w:eastAsia="仿宋_GB2312" w:cs="仿宋_GB2312"/>
          <w:color w:val="auto"/>
          <w:kern w:val="2"/>
          <w:sz w:val="32"/>
          <w:szCs w:val="32"/>
          <w:u w:val="none"/>
        </w:rPr>
        <w:t>目标值</w:t>
      </w:r>
      <w:r>
        <w:rPr>
          <w:rFonts w:hint="eastAsia" w:ascii="仿宋_GB2312" w:hAnsi="仿宋_GB2312" w:eastAsia="仿宋_GB2312" w:cs="仿宋_GB2312"/>
          <w:color w:val="auto"/>
          <w:kern w:val="2"/>
          <w:sz w:val="32"/>
          <w:szCs w:val="32"/>
          <w:u w:val="none"/>
        </w:rPr>
        <w:t>365</w:t>
      </w:r>
      <w:r>
        <w:rPr>
          <w:rFonts w:hint="default" w:ascii="仿宋_GB2312" w:hAnsi="仿宋_GB2312" w:eastAsia="仿宋_GB2312" w:cs="仿宋_GB2312"/>
          <w:color w:val="auto"/>
          <w:kern w:val="2"/>
          <w:sz w:val="32"/>
          <w:szCs w:val="32"/>
          <w:u w:val="none"/>
        </w:rPr>
        <w:t>，完成值</w:t>
      </w:r>
      <w:r>
        <w:rPr>
          <w:rFonts w:hint="eastAsia" w:ascii="仿宋_GB2312" w:hAnsi="仿宋_GB2312" w:eastAsia="仿宋_GB2312" w:cs="仿宋_GB2312"/>
          <w:color w:val="auto"/>
          <w:kern w:val="2"/>
          <w:sz w:val="32"/>
          <w:szCs w:val="32"/>
          <w:u w:val="none"/>
        </w:rPr>
        <w:t>310</w:t>
      </w:r>
      <w:r>
        <w:rPr>
          <w:rFonts w:hint="default" w:ascii="仿宋_GB2312" w:hAnsi="仿宋_GB2312" w:eastAsia="仿宋_GB2312" w:cs="仿宋_GB2312"/>
          <w:color w:val="auto"/>
          <w:kern w:val="2"/>
          <w:sz w:val="32"/>
          <w:szCs w:val="32"/>
          <w:u w:val="none"/>
        </w:rPr>
        <w:t>，分值</w:t>
      </w:r>
      <w:r>
        <w:rPr>
          <w:rFonts w:hint="eastAsia" w:ascii="仿宋_GB2312" w:hAnsi="仿宋_GB2312" w:eastAsia="仿宋_GB2312" w:cs="仿宋_GB2312"/>
          <w:color w:val="auto"/>
          <w:kern w:val="2"/>
          <w:sz w:val="32"/>
          <w:szCs w:val="32"/>
          <w:u w:val="none"/>
        </w:rPr>
        <w:t>5</w:t>
      </w:r>
      <w:r>
        <w:rPr>
          <w:rFonts w:hint="default" w:ascii="仿宋_GB2312" w:hAnsi="仿宋_GB2312" w:eastAsia="仿宋_GB2312" w:cs="仿宋_GB2312"/>
          <w:color w:val="auto"/>
          <w:kern w:val="2"/>
          <w:sz w:val="32"/>
          <w:szCs w:val="32"/>
          <w:u w:val="none"/>
        </w:rPr>
        <w:t>，得分</w:t>
      </w:r>
      <w:r>
        <w:rPr>
          <w:rFonts w:hint="eastAsia" w:ascii="仿宋_GB2312" w:hAnsi="仿宋_GB2312" w:eastAsia="仿宋_GB2312" w:cs="仿宋_GB2312"/>
          <w:color w:val="auto"/>
          <w:kern w:val="2"/>
          <w:sz w:val="32"/>
          <w:szCs w:val="32"/>
          <w:u w:val="none"/>
        </w:rPr>
        <w:t>4.25</w:t>
      </w:r>
      <w:r>
        <w:rPr>
          <w:rFonts w:hint="default" w:ascii="仿宋_GB2312" w:hAnsi="仿宋_GB2312" w:eastAsia="仿宋_GB2312" w:cs="仿宋_GB2312"/>
          <w:color w:val="auto"/>
          <w:kern w:val="2"/>
          <w:sz w:val="32"/>
          <w:szCs w:val="32"/>
          <w:u w:val="none"/>
        </w:rPr>
        <w:t>。</w:t>
      </w:r>
      <w:r>
        <w:rPr>
          <w:rFonts w:hint="eastAsia" w:ascii="仿宋_GB2312" w:hAnsi="仿宋_GB2312" w:eastAsia="仿宋_GB2312" w:cs="仿宋_GB2312"/>
          <w:color w:val="auto"/>
          <w:kern w:val="2"/>
          <w:sz w:val="32"/>
          <w:szCs w:val="32"/>
          <w:u w:val="none"/>
        </w:rPr>
        <w:t>（2）援疆工作时间(年)，</w:t>
      </w:r>
      <w:r>
        <w:rPr>
          <w:rFonts w:hint="default" w:ascii="仿宋_GB2312" w:hAnsi="仿宋_GB2312" w:eastAsia="仿宋_GB2312" w:cs="仿宋_GB2312"/>
          <w:color w:val="auto"/>
          <w:kern w:val="2"/>
          <w:sz w:val="32"/>
          <w:szCs w:val="32"/>
          <w:u w:val="none"/>
        </w:rPr>
        <w:t>目标值</w:t>
      </w:r>
      <w:r>
        <w:rPr>
          <w:rFonts w:hint="eastAsia" w:ascii="仿宋_GB2312" w:hAnsi="仿宋_GB2312" w:eastAsia="仿宋_GB2312" w:cs="仿宋_GB2312"/>
          <w:color w:val="auto"/>
          <w:kern w:val="2"/>
          <w:sz w:val="32"/>
          <w:szCs w:val="32"/>
          <w:u w:val="none"/>
        </w:rPr>
        <w:t>1</w:t>
      </w:r>
      <w:r>
        <w:rPr>
          <w:rFonts w:hint="default" w:ascii="仿宋_GB2312" w:hAnsi="仿宋_GB2312" w:eastAsia="仿宋_GB2312" w:cs="仿宋_GB2312"/>
          <w:color w:val="auto"/>
          <w:kern w:val="2"/>
          <w:sz w:val="32"/>
          <w:szCs w:val="32"/>
          <w:u w:val="none"/>
        </w:rPr>
        <w:t>，完成值</w:t>
      </w:r>
      <w:r>
        <w:rPr>
          <w:rFonts w:hint="eastAsia" w:ascii="仿宋_GB2312" w:hAnsi="仿宋_GB2312" w:eastAsia="仿宋_GB2312" w:cs="仿宋_GB2312"/>
          <w:color w:val="auto"/>
          <w:kern w:val="2"/>
          <w:sz w:val="32"/>
          <w:szCs w:val="32"/>
          <w:u w:val="none"/>
        </w:rPr>
        <w:t>1</w:t>
      </w:r>
      <w:r>
        <w:rPr>
          <w:rFonts w:hint="default" w:ascii="仿宋_GB2312" w:hAnsi="仿宋_GB2312" w:eastAsia="仿宋_GB2312" w:cs="仿宋_GB2312"/>
          <w:color w:val="auto"/>
          <w:kern w:val="2"/>
          <w:sz w:val="32"/>
          <w:szCs w:val="32"/>
          <w:u w:val="none"/>
        </w:rPr>
        <w:t>，分值</w:t>
      </w:r>
      <w:r>
        <w:rPr>
          <w:rFonts w:hint="eastAsia" w:ascii="仿宋_GB2312" w:hAnsi="仿宋_GB2312" w:eastAsia="仿宋_GB2312" w:cs="仿宋_GB2312"/>
          <w:color w:val="auto"/>
          <w:kern w:val="2"/>
          <w:sz w:val="32"/>
          <w:szCs w:val="32"/>
          <w:u w:val="none"/>
        </w:rPr>
        <w:t>5</w:t>
      </w:r>
      <w:r>
        <w:rPr>
          <w:rFonts w:hint="default" w:ascii="仿宋_GB2312" w:hAnsi="仿宋_GB2312" w:eastAsia="仿宋_GB2312" w:cs="仿宋_GB2312"/>
          <w:color w:val="auto"/>
          <w:kern w:val="2"/>
          <w:sz w:val="32"/>
          <w:szCs w:val="32"/>
          <w:u w:val="none"/>
        </w:rPr>
        <w:t>，得分</w:t>
      </w:r>
      <w:r>
        <w:rPr>
          <w:rFonts w:hint="eastAsia" w:ascii="仿宋_GB2312" w:hAnsi="仿宋_GB2312" w:eastAsia="仿宋_GB2312" w:cs="仿宋_GB2312"/>
          <w:color w:val="auto"/>
          <w:kern w:val="2"/>
          <w:sz w:val="32"/>
          <w:szCs w:val="32"/>
          <w:u w:val="none"/>
        </w:rPr>
        <w:t>5</w:t>
      </w:r>
      <w:r>
        <w:rPr>
          <w:rFonts w:hint="default" w:ascii="仿宋_GB2312" w:hAnsi="仿宋_GB2312" w:eastAsia="仿宋_GB2312" w:cs="仿宋_GB2312"/>
          <w:color w:val="auto"/>
          <w:kern w:val="2"/>
          <w:sz w:val="32"/>
          <w:szCs w:val="32"/>
          <w:u w:val="none"/>
        </w:rPr>
        <w:t>。</w:t>
      </w:r>
      <w:r>
        <w:rPr>
          <w:rFonts w:hint="eastAsia" w:ascii="仿宋_GB2312" w:hAnsi="仿宋_GB2312" w:eastAsia="仿宋_GB2312" w:cs="仿宋_GB2312"/>
          <w:color w:val="auto"/>
          <w:kern w:val="2"/>
          <w:sz w:val="32"/>
          <w:szCs w:val="32"/>
          <w:u w:val="none"/>
        </w:rPr>
        <w:t>成本指标</w:t>
      </w:r>
      <w:r>
        <w:rPr>
          <w:rFonts w:hint="eastAsia" w:ascii="仿宋_GB2312" w:hAnsi="仿宋_GB2312" w:eastAsia="仿宋_GB2312" w:cs="仿宋_GB2312"/>
          <w:color w:val="auto"/>
          <w:kern w:val="2"/>
          <w:sz w:val="32"/>
          <w:szCs w:val="32"/>
          <w:u w:val="none"/>
          <w:lang w:eastAsia="zh-CN"/>
        </w:rPr>
        <w:t>：</w:t>
      </w:r>
      <w:r>
        <w:rPr>
          <w:rFonts w:hint="eastAsia" w:ascii="仿宋_GB2312" w:hAnsi="仿宋_GB2312" w:eastAsia="仿宋_GB2312" w:cs="仿宋_GB2312"/>
          <w:color w:val="auto"/>
          <w:kern w:val="2"/>
          <w:sz w:val="32"/>
          <w:szCs w:val="32"/>
          <w:u w:val="none"/>
        </w:rPr>
        <w:t>（1）援疆生活补助标准(元/人天)，</w:t>
      </w:r>
      <w:r>
        <w:rPr>
          <w:rFonts w:hint="default" w:ascii="仿宋_GB2312" w:hAnsi="仿宋_GB2312" w:eastAsia="仿宋_GB2312" w:cs="仿宋_GB2312"/>
          <w:color w:val="auto"/>
          <w:kern w:val="2"/>
          <w:sz w:val="32"/>
          <w:szCs w:val="32"/>
          <w:u w:val="none"/>
        </w:rPr>
        <w:t>目标值</w:t>
      </w:r>
      <w:r>
        <w:rPr>
          <w:rFonts w:hint="eastAsia" w:ascii="仿宋_GB2312" w:hAnsi="仿宋_GB2312" w:eastAsia="仿宋_GB2312" w:cs="仿宋_GB2312"/>
          <w:color w:val="auto"/>
          <w:kern w:val="2"/>
          <w:sz w:val="32"/>
          <w:szCs w:val="32"/>
          <w:u w:val="none"/>
        </w:rPr>
        <w:t>200</w:t>
      </w:r>
      <w:r>
        <w:rPr>
          <w:rFonts w:hint="default" w:ascii="仿宋_GB2312" w:hAnsi="仿宋_GB2312" w:eastAsia="仿宋_GB2312" w:cs="仿宋_GB2312"/>
          <w:color w:val="auto"/>
          <w:kern w:val="2"/>
          <w:sz w:val="32"/>
          <w:szCs w:val="32"/>
          <w:u w:val="none"/>
        </w:rPr>
        <w:t>，完成值</w:t>
      </w:r>
      <w:r>
        <w:rPr>
          <w:rFonts w:hint="eastAsia" w:ascii="仿宋_GB2312" w:hAnsi="仿宋_GB2312" w:eastAsia="仿宋_GB2312" w:cs="仿宋_GB2312"/>
          <w:color w:val="auto"/>
          <w:kern w:val="2"/>
          <w:sz w:val="32"/>
          <w:szCs w:val="32"/>
          <w:u w:val="none"/>
        </w:rPr>
        <w:t>200</w:t>
      </w:r>
      <w:r>
        <w:rPr>
          <w:rFonts w:hint="default" w:ascii="仿宋_GB2312" w:hAnsi="仿宋_GB2312" w:eastAsia="仿宋_GB2312" w:cs="仿宋_GB2312"/>
          <w:color w:val="auto"/>
          <w:kern w:val="2"/>
          <w:sz w:val="32"/>
          <w:szCs w:val="32"/>
          <w:u w:val="none"/>
        </w:rPr>
        <w:t>，分值</w:t>
      </w:r>
      <w:r>
        <w:rPr>
          <w:rFonts w:hint="eastAsia" w:ascii="仿宋_GB2312" w:hAnsi="仿宋_GB2312" w:eastAsia="仿宋_GB2312" w:cs="仿宋_GB2312"/>
          <w:color w:val="auto"/>
          <w:kern w:val="2"/>
          <w:sz w:val="32"/>
          <w:szCs w:val="32"/>
          <w:u w:val="none"/>
        </w:rPr>
        <w:t>5</w:t>
      </w:r>
      <w:r>
        <w:rPr>
          <w:rFonts w:hint="default" w:ascii="仿宋_GB2312" w:hAnsi="仿宋_GB2312" w:eastAsia="仿宋_GB2312" w:cs="仿宋_GB2312"/>
          <w:color w:val="auto"/>
          <w:kern w:val="2"/>
          <w:sz w:val="32"/>
          <w:szCs w:val="32"/>
          <w:u w:val="none"/>
        </w:rPr>
        <w:t>，得分</w:t>
      </w:r>
      <w:r>
        <w:rPr>
          <w:rFonts w:hint="eastAsia" w:ascii="仿宋_GB2312" w:hAnsi="仿宋_GB2312" w:eastAsia="仿宋_GB2312" w:cs="仿宋_GB2312"/>
          <w:color w:val="auto"/>
          <w:kern w:val="2"/>
          <w:sz w:val="32"/>
          <w:szCs w:val="32"/>
          <w:u w:val="none"/>
        </w:rPr>
        <w:t>5</w:t>
      </w:r>
      <w:r>
        <w:rPr>
          <w:rFonts w:hint="default" w:ascii="仿宋_GB2312" w:hAnsi="仿宋_GB2312" w:eastAsia="仿宋_GB2312" w:cs="仿宋_GB2312"/>
          <w:color w:val="auto"/>
          <w:kern w:val="2"/>
          <w:sz w:val="32"/>
          <w:szCs w:val="32"/>
          <w:u w:val="none"/>
        </w:rPr>
        <w:t>。</w:t>
      </w:r>
      <w:r>
        <w:rPr>
          <w:rFonts w:hint="eastAsia" w:ascii="仿宋_GB2312" w:hAnsi="仿宋_GB2312" w:eastAsia="仿宋_GB2312" w:cs="仿宋_GB2312"/>
          <w:color w:val="auto"/>
          <w:kern w:val="2"/>
          <w:sz w:val="32"/>
          <w:szCs w:val="32"/>
          <w:u w:val="none"/>
        </w:rPr>
        <w:t>（2）往返单程差旅费(元/人)，</w:t>
      </w:r>
      <w:r>
        <w:rPr>
          <w:rFonts w:hint="default" w:ascii="仿宋_GB2312" w:hAnsi="仿宋_GB2312" w:eastAsia="仿宋_GB2312" w:cs="仿宋_GB2312"/>
          <w:color w:val="auto"/>
          <w:kern w:val="2"/>
          <w:sz w:val="32"/>
          <w:szCs w:val="32"/>
          <w:u w:val="none"/>
        </w:rPr>
        <w:t>目标值</w:t>
      </w:r>
      <w:r>
        <w:rPr>
          <w:rFonts w:hint="eastAsia" w:ascii="仿宋_GB2312" w:hAnsi="仿宋_GB2312" w:eastAsia="仿宋_GB2312" w:cs="仿宋_GB2312"/>
          <w:color w:val="auto"/>
          <w:kern w:val="2"/>
          <w:sz w:val="32"/>
          <w:szCs w:val="32"/>
          <w:u w:val="none"/>
        </w:rPr>
        <w:t>3000</w:t>
      </w:r>
      <w:r>
        <w:rPr>
          <w:rFonts w:hint="default" w:ascii="仿宋_GB2312" w:hAnsi="仿宋_GB2312" w:eastAsia="仿宋_GB2312" w:cs="仿宋_GB2312"/>
          <w:color w:val="auto"/>
          <w:kern w:val="2"/>
          <w:sz w:val="32"/>
          <w:szCs w:val="32"/>
          <w:u w:val="none"/>
        </w:rPr>
        <w:t>，完成值</w:t>
      </w:r>
      <w:r>
        <w:rPr>
          <w:rFonts w:hint="eastAsia" w:ascii="仿宋_GB2312" w:hAnsi="仿宋_GB2312" w:eastAsia="仿宋_GB2312" w:cs="仿宋_GB2312"/>
          <w:color w:val="auto"/>
          <w:kern w:val="2"/>
          <w:sz w:val="32"/>
          <w:szCs w:val="32"/>
          <w:u w:val="none"/>
        </w:rPr>
        <w:t>2560</w:t>
      </w:r>
      <w:r>
        <w:rPr>
          <w:rFonts w:hint="default" w:ascii="仿宋_GB2312" w:hAnsi="仿宋_GB2312" w:eastAsia="仿宋_GB2312" w:cs="仿宋_GB2312"/>
          <w:color w:val="auto"/>
          <w:kern w:val="2"/>
          <w:sz w:val="32"/>
          <w:szCs w:val="32"/>
          <w:u w:val="none"/>
        </w:rPr>
        <w:t>，分值</w:t>
      </w:r>
      <w:r>
        <w:rPr>
          <w:rFonts w:hint="eastAsia" w:ascii="仿宋_GB2312" w:hAnsi="仿宋_GB2312" w:eastAsia="仿宋_GB2312" w:cs="仿宋_GB2312"/>
          <w:color w:val="auto"/>
          <w:kern w:val="2"/>
          <w:sz w:val="32"/>
          <w:szCs w:val="32"/>
          <w:u w:val="none"/>
        </w:rPr>
        <w:t>5</w:t>
      </w:r>
      <w:r>
        <w:rPr>
          <w:rFonts w:hint="default" w:ascii="仿宋_GB2312" w:hAnsi="仿宋_GB2312" w:eastAsia="仿宋_GB2312" w:cs="仿宋_GB2312"/>
          <w:color w:val="auto"/>
          <w:kern w:val="2"/>
          <w:sz w:val="32"/>
          <w:szCs w:val="32"/>
          <w:u w:val="none"/>
        </w:rPr>
        <w:t>，得分</w:t>
      </w:r>
      <w:r>
        <w:rPr>
          <w:rFonts w:hint="eastAsia" w:ascii="仿宋_GB2312" w:hAnsi="仿宋_GB2312" w:eastAsia="仿宋_GB2312" w:cs="仿宋_GB2312"/>
          <w:color w:val="auto"/>
          <w:kern w:val="2"/>
          <w:sz w:val="32"/>
          <w:szCs w:val="32"/>
          <w:u w:val="none"/>
        </w:rPr>
        <w:t>5</w:t>
      </w:r>
      <w:r>
        <w:rPr>
          <w:rFonts w:hint="default" w:ascii="仿宋_GB2312" w:hAnsi="仿宋_GB2312" w:eastAsia="仿宋_GB2312" w:cs="仿宋_GB2312"/>
          <w:color w:val="auto"/>
          <w:kern w:val="2"/>
          <w:sz w:val="32"/>
          <w:szCs w:val="32"/>
          <w:u w:val="none"/>
        </w:rPr>
        <w:t>。</w:t>
      </w:r>
    </w:p>
    <w:p w14:paraId="16E271D2">
      <w:pPr>
        <w:pStyle w:val="33"/>
        <w:pageBreakBefore w:val="0"/>
        <w:widowControl/>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color w:val="auto"/>
          <w:kern w:val="2"/>
          <w:sz w:val="32"/>
          <w:szCs w:val="32"/>
          <w:u w:val="none"/>
        </w:rPr>
      </w:pPr>
      <w:r>
        <w:rPr>
          <w:rFonts w:hint="eastAsia" w:ascii="仿宋_GB2312" w:hAnsi="仿宋_GB2312" w:eastAsia="仿宋_GB2312" w:cs="仿宋_GB2312"/>
          <w:color w:val="auto"/>
          <w:kern w:val="2"/>
          <w:sz w:val="32"/>
          <w:szCs w:val="32"/>
          <w:u w:val="none"/>
        </w:rPr>
        <w:t>发现的主要问题及原因：</w:t>
      </w:r>
      <w:r>
        <w:rPr>
          <w:rFonts w:hint="eastAsia" w:ascii="仿宋_GB2312" w:hAnsi="仿宋_GB2312" w:eastAsia="仿宋_GB2312" w:cs="仿宋_GB2312"/>
          <w:color w:val="auto"/>
          <w:kern w:val="2"/>
          <w:sz w:val="32"/>
          <w:szCs w:val="32"/>
          <w:u w:val="none"/>
          <w:lang w:val="en-US" w:eastAsia="zh-CN"/>
        </w:rPr>
        <w:t>项目资金执行率偏低。</w:t>
      </w:r>
    </w:p>
    <w:p w14:paraId="06126A0D">
      <w:pPr>
        <w:pStyle w:val="33"/>
        <w:pageBreakBefore w:val="0"/>
        <w:widowControl/>
        <w:kinsoku/>
        <w:wordWrap/>
        <w:overflowPunct/>
        <w:topLinePunct w:val="0"/>
        <w:autoSpaceDE/>
        <w:autoSpaceDN/>
        <w:bidi w:val="0"/>
        <w:spacing w:line="580" w:lineRule="exact"/>
        <w:ind w:firstLine="640" w:firstLineChars="200"/>
        <w:jc w:val="left"/>
        <w:textAlignment w:val="auto"/>
        <w:rPr>
          <w:rFonts w:hint="default" w:ascii="仿宋_GB2312" w:hAnsi="仿宋_GB2312" w:eastAsia="仿宋_GB2312" w:cs="仿宋_GB2312"/>
          <w:color w:val="auto"/>
          <w:kern w:val="2"/>
          <w:sz w:val="32"/>
          <w:szCs w:val="32"/>
          <w:u w:val="none"/>
          <w:lang w:eastAsia="zh-CN"/>
        </w:rPr>
      </w:pPr>
      <w:r>
        <w:rPr>
          <w:rFonts w:hint="eastAsia" w:ascii="仿宋_GB2312" w:hAnsi="仿宋_GB2312" w:eastAsia="仿宋_GB2312" w:cs="仿宋_GB2312"/>
          <w:color w:val="auto"/>
          <w:kern w:val="2"/>
          <w:sz w:val="32"/>
          <w:szCs w:val="32"/>
          <w:u w:val="none"/>
        </w:rPr>
        <w:t>下一步改进措施：</w:t>
      </w:r>
      <w:r>
        <w:rPr>
          <w:rFonts w:hint="eastAsia" w:ascii="仿宋_GB2312" w:hAnsi="仿宋_GB2312" w:eastAsia="仿宋_GB2312" w:cs="仿宋_GB2312"/>
          <w:color w:val="auto"/>
          <w:kern w:val="2"/>
          <w:sz w:val="32"/>
          <w:szCs w:val="32"/>
          <w:u w:val="none"/>
          <w:lang w:eastAsia="zh-CN"/>
        </w:rPr>
        <w:t>按项目预期目标完成任务，提高项目资金执行率</w:t>
      </w:r>
      <w:r>
        <w:rPr>
          <w:rFonts w:hint="eastAsia" w:ascii="仿宋_GB2312" w:hAnsi="仿宋_GB2312" w:eastAsia="仿宋_GB2312" w:cs="仿宋_GB2312"/>
          <w:color w:val="auto"/>
          <w:kern w:val="2"/>
          <w:sz w:val="32"/>
          <w:szCs w:val="32"/>
          <w:u w:val="none"/>
        </w:rPr>
        <w:t>。</w:t>
      </w:r>
    </w:p>
    <w:p w14:paraId="0BAA5D60">
      <w:pPr>
        <w:widowControl/>
        <w:spacing w:before="240" w:after="240"/>
        <w:jc w:val="left"/>
        <w:rPr>
          <w:rFonts w:hint="eastAsia" w:ascii="楷体" w:hAnsi="楷体" w:eastAsia="楷体" w:cs="楷体"/>
          <w:b/>
          <w:bCs/>
          <w:kern w:val="0"/>
          <w:sz w:val="32"/>
          <w:szCs w:val="32"/>
          <w:lang w:val="en-US" w:eastAsia="zh-CN" w:bidi="ar-SA"/>
        </w:rPr>
      </w:pPr>
      <w:r>
        <w:rPr>
          <w:rFonts w:ascii="kai_ti_gb2312" w:hAnsi="kai_ti_gb2312" w:eastAsia="kai_ti_gb2312" w:cs="kai_ti_gb2312"/>
          <w:b/>
          <w:bCs/>
          <w:kern w:val="0"/>
          <w:sz w:val="28"/>
          <w:szCs w:val="28"/>
        </w:rPr>
        <w:t xml:space="preserve">    </w:t>
      </w:r>
      <w:r>
        <w:rPr>
          <w:rFonts w:hint="eastAsia" w:ascii="楷体" w:hAnsi="楷体" w:eastAsia="楷体" w:cs="楷体"/>
          <w:b/>
          <w:bCs/>
          <w:kern w:val="0"/>
          <w:sz w:val="32"/>
          <w:szCs w:val="32"/>
          <w:lang w:val="en-US" w:eastAsia="zh-CN" w:bidi="ar-SA"/>
        </w:rPr>
        <w:t>（三）部门项目绩效评价结果。</w:t>
      </w:r>
    </w:p>
    <w:p w14:paraId="0FA6F4DB">
      <w:pPr>
        <w:widowControl/>
        <w:spacing w:before="240" w:after="240"/>
        <w:ind w:firstLine="640" w:firstLineChars="200"/>
        <w:jc w:val="left"/>
        <w:rPr>
          <w:rFonts w:hint="eastAsia" w:ascii="方正小标宋简体" w:hAnsi="方正小标宋简体" w:eastAsia="方正小标宋简体" w:cs="方正小标宋简体"/>
          <w:b w:val="0"/>
          <w:bCs w:val="0"/>
          <w:kern w:val="0"/>
          <w:sz w:val="36"/>
          <w:szCs w:val="36"/>
        </w:rPr>
      </w:pPr>
      <w:r>
        <w:rPr>
          <w:rFonts w:hint="eastAsia" w:ascii="Times New Roman" w:hAnsi="Times New Roman" w:eastAsia="仿宋_GB2312" w:cs="仿宋"/>
          <w:b w:val="0"/>
          <w:bCs w:val="0"/>
          <w:kern w:val="2"/>
          <w:sz w:val="32"/>
          <w:szCs w:val="32"/>
          <w:highlight w:val="none"/>
          <w:lang w:val="en-US" w:eastAsia="zh-CN" w:bidi="ar-SA"/>
        </w:rPr>
        <w:t>以对口援疆补助经费项目项目为例，该项目绩效评价综合得分为89.73分，绩效评价结果为“良”。重点项目绩效评价得分情况详见单位具体绩效评价结果。</w:t>
      </w:r>
    </w:p>
    <w:p w14:paraId="5D8B862B">
      <w:pPr>
        <w:pStyle w:val="5"/>
        <w:keepNext w:val="0"/>
        <w:keepLines w:val="0"/>
        <w:pageBreakBefore w:val="0"/>
        <w:widowControl/>
        <w:numPr>
          <w:ilvl w:val="0"/>
          <w:numId w:val="4"/>
        </w:numPr>
        <w:kinsoku/>
        <w:wordWrap/>
        <w:overflowPunct/>
        <w:topLinePunct w:val="0"/>
        <w:autoSpaceDE/>
        <w:autoSpaceDN/>
        <w:bidi w:val="0"/>
        <w:spacing w:before="0" w:after="0" w:line="580" w:lineRule="exact"/>
        <w:ind w:left="0" w:leftChars="0"/>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名词解释</w:t>
      </w:r>
    </w:p>
    <w:p w14:paraId="79626C45">
      <w:pPr>
        <w:numPr>
          <w:ilvl w:val="0"/>
          <w:numId w:val="0"/>
        </w:numPr>
        <w:rPr>
          <w:rFonts w:hint="eastAsia"/>
        </w:rPr>
      </w:pPr>
    </w:p>
    <w:p w14:paraId="543AFF7F">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ascii="Calibri" w:hAnsi="Calibri" w:eastAsia="Calibri" w:cs="Calibri"/>
          <w:b/>
          <w:bCs/>
          <w:kern w:val="0"/>
          <w:sz w:val="28"/>
          <w:szCs w:val="28"/>
        </w:rPr>
        <w:t> </w:t>
      </w:r>
      <w:r>
        <w:rPr>
          <w:rFonts w:hint="eastAsia" w:ascii="Calibri" w:hAnsi="Calibri" w:eastAsia="宋体" w:cs="Calibri"/>
          <w:b/>
          <w:bCs/>
          <w:kern w:val="0"/>
          <w:sz w:val="28"/>
          <w:szCs w:val="28"/>
          <w:lang w:val="en-US" w:eastAsia="zh-CN"/>
        </w:rPr>
        <w:t xml:space="preserve">    </w:t>
      </w:r>
      <w:r>
        <w:rPr>
          <w:rFonts w:hint="eastAsia" w:ascii="黑体" w:hAnsi="黑体" w:eastAsia="黑体" w:cs="黑体"/>
          <w:b/>
          <w:bCs/>
          <w:kern w:val="0"/>
          <w:sz w:val="32"/>
          <w:szCs w:val="32"/>
        </w:rPr>
        <w:t>一、财政拨款收入：</w:t>
      </w:r>
      <w:r>
        <w:rPr>
          <w:rFonts w:hint="eastAsia" w:ascii="仿宋_GB2312" w:hAnsi="仿宋_GB2312" w:eastAsia="仿宋_GB2312" w:cs="仿宋_GB2312"/>
          <w:kern w:val="0"/>
          <w:sz w:val="32"/>
          <w:szCs w:val="32"/>
        </w:rPr>
        <w:t>从同级财政部门取得的各类财政拨款，包括一般公共预算财政拨款、政府性基金预算财政拨款、国有资本经营预算财政拨款。</w:t>
      </w:r>
    </w:p>
    <w:p w14:paraId="01B43BAE">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b/>
          <w:bCs/>
          <w:kern w:val="0"/>
          <w:sz w:val="32"/>
          <w:szCs w:val="32"/>
        </w:rPr>
        <w:t>二、上级补助收入：</w:t>
      </w:r>
      <w:r>
        <w:rPr>
          <w:rFonts w:hint="eastAsia" w:ascii="仿宋_GB2312" w:hAnsi="仿宋_GB2312" w:eastAsia="仿宋_GB2312" w:cs="仿宋_GB2312"/>
          <w:kern w:val="0"/>
          <w:sz w:val="32"/>
          <w:szCs w:val="32"/>
        </w:rPr>
        <w:t>指事业单位从主管部门和上级单位取得的非财政补助收入。</w:t>
      </w:r>
    </w:p>
    <w:p w14:paraId="48258F01">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黑体" w:hAnsi="黑体" w:eastAsia="黑体" w:cs="黑体"/>
          <w:b/>
          <w:bCs/>
          <w:kern w:val="0"/>
          <w:sz w:val="32"/>
          <w:szCs w:val="32"/>
        </w:rPr>
        <w:t>三、财政专户管理教育收费：</w:t>
      </w:r>
      <w:r>
        <w:rPr>
          <w:rFonts w:hint="eastAsia" w:ascii="仿宋_GB2312" w:hAnsi="仿宋_GB2312" w:eastAsia="仿宋_GB2312" w:cs="仿宋_GB2312"/>
          <w:kern w:val="0"/>
          <w:sz w:val="32"/>
          <w:szCs w:val="32"/>
        </w:rPr>
        <w:t>指缴入财政专户、实行专项管理的高中以上学费、住宿费、高校委托培养费、函大、电大、夜大及短训班培训费等教育收费。</w:t>
      </w:r>
    </w:p>
    <w:p w14:paraId="587D28F1">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b/>
          <w:bCs/>
          <w:kern w:val="0"/>
          <w:sz w:val="32"/>
          <w:szCs w:val="32"/>
        </w:rPr>
        <w:t>四、事业收入：</w:t>
      </w:r>
      <w:r>
        <w:rPr>
          <w:rFonts w:hint="eastAsia" w:ascii="仿宋_GB2312" w:hAnsi="仿宋_GB2312" w:eastAsia="仿宋_GB2312" w:cs="仿宋_GB2312"/>
          <w:kern w:val="0"/>
          <w:sz w:val="32"/>
          <w:szCs w:val="32"/>
        </w:rPr>
        <w:t>指事业单位开展专业业务活动及其辅助活动取得的收入。</w:t>
      </w:r>
    </w:p>
    <w:p w14:paraId="142EBADE">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b/>
          <w:bCs/>
          <w:kern w:val="0"/>
          <w:sz w:val="32"/>
          <w:szCs w:val="32"/>
        </w:rPr>
        <w:t>五、经营收入：</w:t>
      </w:r>
      <w:r>
        <w:rPr>
          <w:rFonts w:hint="eastAsia" w:ascii="仿宋_GB2312" w:hAnsi="仿宋_GB2312" w:eastAsia="仿宋_GB2312" w:cs="仿宋_GB2312"/>
          <w:kern w:val="0"/>
          <w:sz w:val="32"/>
          <w:szCs w:val="32"/>
        </w:rPr>
        <w:t>指事业单位在专业业务活动及其辅助活动之外开展非独立核算经营活动取得的收入。</w:t>
      </w:r>
    </w:p>
    <w:p w14:paraId="4C633CA1">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b/>
          <w:bCs/>
          <w:kern w:val="0"/>
          <w:sz w:val="32"/>
          <w:szCs w:val="32"/>
        </w:rPr>
        <w:t>六、附属单位上缴收入：</w:t>
      </w:r>
      <w:r>
        <w:rPr>
          <w:rFonts w:hint="eastAsia" w:ascii="仿宋_GB2312" w:hAnsi="仿宋_GB2312" w:eastAsia="仿宋_GB2312" w:cs="仿宋_GB2312"/>
          <w:kern w:val="0"/>
          <w:sz w:val="32"/>
          <w:szCs w:val="32"/>
        </w:rPr>
        <w:t>指事业单位取得附属独立核算单位按照有关规定上缴的收入。</w:t>
      </w:r>
    </w:p>
    <w:p w14:paraId="03892FFC">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七、其他收入：</w:t>
      </w:r>
      <w:r>
        <w:rPr>
          <w:rFonts w:hint="eastAsia" w:ascii="仿宋_GB2312" w:hAnsi="仿宋_GB2312" w:eastAsia="仿宋_GB2312" w:cs="仿宋_GB2312"/>
          <w:kern w:val="0"/>
          <w:sz w:val="32"/>
          <w:szCs w:val="32"/>
        </w:rPr>
        <w:t>取得的除上述财政拨款收入、上级补助收入、事业收入、经营收入、附属单位上缴收入等以外的各项收入。</w:t>
      </w:r>
    </w:p>
    <w:p w14:paraId="656F6D0C">
      <w:pPr>
        <w:pageBreakBefore w:val="0"/>
        <w:widowControl/>
        <w:kinsoku/>
        <w:wordWrap/>
        <w:overflowPunct/>
        <w:topLinePunct w:val="0"/>
        <w:autoSpaceDE/>
        <w:autoSpaceDN/>
        <w:bidi w:val="0"/>
        <w:spacing w:line="58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b/>
          <w:bCs/>
          <w:kern w:val="0"/>
          <w:sz w:val="32"/>
          <w:szCs w:val="32"/>
        </w:rPr>
        <w:t>八、使用非财政拨款结余（含专用结余）：</w:t>
      </w:r>
      <w:r>
        <w:rPr>
          <w:rFonts w:hint="eastAsia" w:ascii="仿宋_GB2312" w:hAnsi="仿宋_GB2312" w:eastAsia="仿宋_GB2312" w:cs="仿宋_GB2312"/>
          <w:kern w:val="0"/>
          <w:sz w:val="32"/>
          <w:szCs w:val="32"/>
        </w:rPr>
        <w:t>指事业单位按照预算管理要求使用非财政拨款结余弥补收支差额的金额，以及使用专用结余安排支出的金额。</w:t>
      </w:r>
    </w:p>
    <w:p w14:paraId="71A96A2E">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b/>
          <w:bCs/>
          <w:kern w:val="0"/>
          <w:sz w:val="32"/>
          <w:szCs w:val="32"/>
          <w:lang w:val="en-US" w:eastAsia="zh-CN"/>
        </w:rPr>
        <w:t>九、年初结转和结余：</w:t>
      </w:r>
      <w:r>
        <w:rPr>
          <w:rFonts w:hint="eastAsia" w:ascii="仿宋_GB2312" w:hAnsi="仿宋_GB2312" w:eastAsia="仿宋_GB2312" w:cs="仿宋_GB2312"/>
          <w:kern w:val="0"/>
          <w:sz w:val="32"/>
          <w:szCs w:val="32"/>
        </w:rPr>
        <w:t>指单位上年结转本年使用的基本支出结转、项目支出结转和结余、经营结余。</w:t>
      </w:r>
    </w:p>
    <w:p w14:paraId="0F8117AC">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b/>
          <w:bCs/>
          <w:kern w:val="0"/>
          <w:sz w:val="32"/>
          <w:szCs w:val="32"/>
          <w:lang w:val="en-US" w:eastAsia="zh-CN"/>
        </w:rPr>
        <w:t xml:space="preserve"> 十、结余分配：</w:t>
      </w:r>
      <w:r>
        <w:rPr>
          <w:rFonts w:hint="eastAsia" w:ascii="仿宋_GB2312" w:hAnsi="仿宋_GB2312" w:eastAsia="仿宋_GB2312" w:cs="仿宋_GB2312"/>
          <w:kern w:val="0"/>
          <w:sz w:val="32"/>
          <w:szCs w:val="32"/>
        </w:rPr>
        <w:t>指单位按规定缴纳企业所得税以及从非财政拨款结余或经营结余中提取各类结余的情况。</w:t>
      </w:r>
    </w:p>
    <w:p w14:paraId="4B6DD7D6">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b/>
          <w:bCs/>
          <w:kern w:val="0"/>
          <w:sz w:val="32"/>
          <w:szCs w:val="32"/>
          <w:lang w:val="en-US" w:eastAsia="zh-CN"/>
        </w:rPr>
        <w:t xml:space="preserve"> 十一、年末结转和结余资金：</w:t>
      </w:r>
      <w:r>
        <w:rPr>
          <w:rFonts w:hint="eastAsia" w:ascii="仿宋_GB2312" w:hAnsi="仿宋_GB2312" w:eastAsia="仿宋_GB2312" w:cs="仿宋_GB2312"/>
          <w:kern w:val="0"/>
          <w:sz w:val="32"/>
          <w:szCs w:val="32"/>
        </w:rPr>
        <w:t>指单位结转下年的基本支出结转、项目支出结转和结余、经营结余。</w:t>
      </w:r>
    </w:p>
    <w:p w14:paraId="1F179DAB">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b/>
          <w:bCs/>
          <w:kern w:val="0"/>
          <w:sz w:val="32"/>
          <w:szCs w:val="32"/>
          <w:lang w:val="en-US" w:eastAsia="zh-CN"/>
        </w:rPr>
        <w:t>十二、基本支出：</w:t>
      </w:r>
      <w:r>
        <w:rPr>
          <w:rFonts w:hint="eastAsia" w:ascii="仿宋_GB2312" w:hAnsi="仿宋_GB2312" w:eastAsia="仿宋_GB2312" w:cs="仿宋_GB2312"/>
          <w:kern w:val="0"/>
          <w:sz w:val="32"/>
          <w:szCs w:val="32"/>
        </w:rPr>
        <w:t>指为保障机构正常运转、完成日常工作任务所发生的支出，包括人员经费和公用经费。</w:t>
      </w:r>
    </w:p>
    <w:p w14:paraId="206F2E89">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b/>
          <w:bCs/>
          <w:kern w:val="0"/>
          <w:sz w:val="32"/>
          <w:szCs w:val="32"/>
          <w:lang w:val="en-US" w:eastAsia="zh-CN"/>
        </w:rPr>
        <w:t xml:space="preserve"> 十三、项目支出：</w:t>
      </w:r>
      <w:r>
        <w:rPr>
          <w:rFonts w:hint="eastAsia" w:ascii="仿宋_GB2312" w:hAnsi="仿宋_GB2312" w:eastAsia="仿宋_GB2312" w:cs="仿宋_GB2312"/>
          <w:kern w:val="0"/>
          <w:sz w:val="32"/>
          <w:szCs w:val="32"/>
        </w:rPr>
        <w:t>指在为完成特定的行政工作任务或事业发展目标所发生的支出。</w:t>
      </w:r>
    </w:p>
    <w:p w14:paraId="0DBB6561">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b/>
          <w:bCs/>
          <w:kern w:val="0"/>
          <w:sz w:val="32"/>
          <w:szCs w:val="32"/>
          <w:lang w:val="en-US" w:eastAsia="zh-CN"/>
        </w:rPr>
        <w:t xml:space="preserve"> 十四、上缴上级支出：</w:t>
      </w:r>
      <w:r>
        <w:rPr>
          <w:rFonts w:hint="eastAsia" w:ascii="仿宋_GB2312" w:hAnsi="仿宋_GB2312" w:eastAsia="仿宋_GB2312" w:cs="仿宋_GB2312"/>
          <w:kern w:val="0"/>
          <w:sz w:val="32"/>
          <w:szCs w:val="32"/>
        </w:rPr>
        <w:t>指事业单位按照财政部门和主管部门的规定上缴上级单位的支出。</w:t>
      </w:r>
    </w:p>
    <w:p w14:paraId="01A1FC63">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b/>
          <w:bCs/>
          <w:kern w:val="0"/>
          <w:sz w:val="32"/>
          <w:szCs w:val="32"/>
          <w:lang w:val="en-US" w:eastAsia="zh-CN"/>
        </w:rPr>
        <w:t>十五、经营支出：</w:t>
      </w:r>
      <w:r>
        <w:rPr>
          <w:rFonts w:hint="eastAsia" w:ascii="仿宋_GB2312" w:hAnsi="仿宋_GB2312" w:eastAsia="仿宋_GB2312" w:cs="仿宋_GB2312"/>
          <w:kern w:val="0"/>
          <w:sz w:val="32"/>
          <w:szCs w:val="32"/>
        </w:rPr>
        <w:t>指事业单位在专业业务活动及其辅助活动之外开展非独立核算经营活动发生的支出。</w:t>
      </w:r>
    </w:p>
    <w:p w14:paraId="4BF60A00">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黑体" w:hAnsi="黑体" w:eastAsia="黑体" w:cs="黑体"/>
          <w:b/>
          <w:bCs/>
          <w:kern w:val="0"/>
          <w:sz w:val="32"/>
          <w:szCs w:val="32"/>
          <w:lang w:val="en-US" w:eastAsia="zh-CN"/>
        </w:rPr>
        <w:t xml:space="preserve"> 十六、对附属单位补助支出：</w:t>
      </w:r>
      <w:r>
        <w:rPr>
          <w:rFonts w:hint="eastAsia" w:ascii="仿宋_GB2312" w:hAnsi="仿宋_GB2312" w:eastAsia="仿宋_GB2312" w:cs="仿宋_GB2312"/>
          <w:kern w:val="0"/>
          <w:sz w:val="32"/>
          <w:szCs w:val="32"/>
        </w:rPr>
        <w:t>指事业单位用财政拨款收入之外的收入对附属单位补助发生的支出。</w:t>
      </w:r>
    </w:p>
    <w:p w14:paraId="0DBA4144">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黑体" w:hAnsi="黑体" w:eastAsia="黑体" w:cs="黑体"/>
          <w:b/>
          <w:bCs/>
          <w:kern w:val="0"/>
          <w:sz w:val="32"/>
          <w:szCs w:val="32"/>
          <w:lang w:val="en-US" w:eastAsia="zh-CN"/>
        </w:rPr>
        <w:t xml:space="preserve">  十七、“三公”经费：</w:t>
      </w:r>
      <w:r>
        <w:rPr>
          <w:rFonts w:hint="eastAsia" w:ascii="仿宋_GB2312" w:hAnsi="仿宋_GB2312" w:eastAsia="仿宋_GB2312" w:cs="仿宋_GB2312"/>
          <w:kern w:val="0"/>
          <w:sz w:val="32"/>
          <w:szCs w:val="32"/>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6FDA0D6D">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黑体" w:hAnsi="黑体" w:eastAsia="黑体" w:cs="黑体"/>
          <w:b/>
          <w:bCs/>
          <w:kern w:val="0"/>
          <w:sz w:val="32"/>
          <w:szCs w:val="32"/>
          <w:lang w:val="en-US" w:eastAsia="zh-CN"/>
        </w:rPr>
        <w:t>十八、机关运行经费：</w:t>
      </w:r>
      <w:r>
        <w:rPr>
          <w:rFonts w:hint="eastAsia" w:ascii="仿宋_GB2312" w:hAnsi="仿宋_GB2312" w:eastAsia="仿宋_GB2312" w:cs="仿宋_GB2312"/>
          <w:kern w:val="0"/>
          <w:sz w:val="32"/>
          <w:szCs w:val="32"/>
        </w:rPr>
        <w:t>指行政单位和参照公务员法管理的事业单位财政拨款基本支出中的公用经费支出，包括办公及印刷费、邮电费、差旅费、会议费、福利费、日常维修费、专用材料及一般设备购置费、办公用房水电费、办公用房取暖费、办公用房物业管理费、公务用车运行维护费及其他费用等。</w:t>
      </w:r>
    </w:p>
    <w:p w14:paraId="60F00889">
      <w:pPr>
        <w:pageBreakBefore w:val="0"/>
        <w:widowControl/>
        <w:kinsoku/>
        <w:wordWrap/>
        <w:overflowPunct/>
        <w:topLinePunct w:val="0"/>
        <w:autoSpaceDE/>
        <w:autoSpaceDN/>
        <w:bidi w:val="0"/>
        <w:spacing w:line="580" w:lineRule="exact"/>
        <w:ind w:left="0" w:leftChars="0"/>
        <w:jc w:val="left"/>
        <w:textAlignment w:val="auto"/>
        <w:rPr>
          <w:rFonts w:hint="eastAsia" w:ascii="仿宋_GB2312" w:hAnsi="仿宋_GB2312" w:eastAsia="仿宋_GB2312" w:cs="仿宋_GB2312"/>
          <w:kern w:val="0"/>
          <w:sz w:val="32"/>
          <w:szCs w:val="32"/>
        </w:rPr>
      </w:pPr>
    </w:p>
    <w:p w14:paraId="78659C7A">
      <w:pPr>
        <w:pStyle w:val="5"/>
        <w:keepNext w:val="0"/>
        <w:keepLines w:val="0"/>
        <w:pageBreakBefore w:val="0"/>
        <w:widowControl/>
        <w:kinsoku/>
        <w:wordWrap/>
        <w:overflowPunct/>
        <w:topLinePunct w:val="0"/>
        <w:autoSpaceDE/>
        <w:autoSpaceDN/>
        <w:bidi w:val="0"/>
        <w:spacing w:before="0" w:after="0" w:line="580" w:lineRule="exact"/>
        <w:ind w:left="0" w:leftChars="0"/>
        <w:jc w:val="center"/>
        <w:textAlignment w:val="auto"/>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第四部分 决算公开联系方式及信息反馈渠道</w:t>
      </w:r>
    </w:p>
    <w:p w14:paraId="087B7199">
      <w:pPr>
        <w:widowControl/>
        <w:spacing w:before="240" w:after="240"/>
        <w:jc w:val="left"/>
        <w:rPr>
          <w:rFonts w:ascii="Times New Roman" w:hAnsi="Times New Roman" w:eastAsia="Times New Roman" w:cs="Times New Roman"/>
          <w:kern w:val="0"/>
          <w:sz w:val="24"/>
        </w:rPr>
      </w:pPr>
    </w:p>
    <w:p w14:paraId="57C42996">
      <w:pPr>
        <w:keepNext w:val="0"/>
        <w:keepLines w:val="0"/>
        <w:pageBreakBefore w:val="0"/>
        <w:widowControl/>
        <w:kinsoku/>
        <w:wordWrap/>
        <w:overflowPunct/>
        <w:topLinePunct w:val="0"/>
        <w:autoSpaceDE/>
        <w:autoSpaceDN/>
        <w:bidi w:val="0"/>
        <w:adjustRightInd/>
        <w:snapToGrid/>
        <w:spacing w:line="580" w:lineRule="exact"/>
        <w:ind w:left="0" w:leftChars="0" w:firstLine="540" w:firstLineChars="200"/>
        <w:jc w:val="left"/>
        <w:textAlignment w:val="auto"/>
        <w:rPr>
          <w:rFonts w:hint="eastAsia" w:ascii="仿宋_GB2312" w:hAnsi="仿宋_GB2312" w:eastAsia="仿宋_GB2312" w:cs="仿宋_GB2312"/>
          <w:kern w:val="0"/>
          <w:sz w:val="32"/>
          <w:szCs w:val="32"/>
        </w:rPr>
      </w:pPr>
      <w:r>
        <w:rPr>
          <w:rFonts w:ascii="Calibri" w:hAnsi="Calibri" w:eastAsia="Calibri" w:cs="Calibri"/>
          <w:kern w:val="0"/>
          <w:sz w:val="27"/>
          <w:szCs w:val="27"/>
        </w:rPr>
        <w:t> </w:t>
      </w:r>
      <w:r>
        <w:rPr>
          <w:rFonts w:hint="eastAsia" w:ascii="仿宋_GB2312" w:hAnsi="仿宋_GB2312" w:eastAsia="仿宋_GB2312" w:cs="仿宋_GB2312"/>
          <w:kern w:val="0"/>
          <w:sz w:val="32"/>
          <w:szCs w:val="32"/>
        </w:rPr>
        <w:t>本部门（单位）决算公开信息反馈和联系方式：</w:t>
      </w:r>
    </w:p>
    <w:p w14:paraId="3433FF76">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联系人：张莉           联系电话：0476-8429516</w:t>
      </w:r>
    </w:p>
    <w:p w14:paraId="1E03227B">
      <w:pPr>
        <w:pStyle w:val="2"/>
      </w:pPr>
    </w:p>
    <w:p w14:paraId="0CDD1F90">
      <w:pPr>
        <w:pageBreakBefore w:val="0"/>
        <w:widowControl/>
        <w:kinsoku/>
        <w:wordWrap/>
        <w:overflowPunct/>
        <w:topLinePunct w:val="0"/>
        <w:autoSpaceDE/>
        <w:autoSpaceDN/>
        <w:bidi w:val="0"/>
        <w:spacing w:line="580" w:lineRule="exact"/>
        <w:ind w:left="0" w:leftChars="0"/>
        <w:jc w:val="center"/>
        <w:textAlignment w:val="auto"/>
        <w:rPr>
          <w:rFonts w:ascii="Times New Roman" w:hAnsi="Times New Roman" w:eastAsia="Times New Roman" w:cs="Times New Roman"/>
          <w:kern w:val="0"/>
          <w:sz w:val="24"/>
        </w:rPr>
      </w:pPr>
      <w:r>
        <w:rPr>
          <w:rFonts w:hint="eastAsia" w:ascii="方正小标宋简体" w:hAnsi="方正小标宋简体" w:eastAsia="方正小标宋简体" w:cs="方正小标宋简体"/>
          <w:b w:val="0"/>
          <w:bCs w:val="0"/>
          <w:kern w:val="0"/>
          <w:sz w:val="36"/>
          <w:szCs w:val="36"/>
        </w:rPr>
        <w:t>第五部分 部门（单位）决算表</w:t>
      </w:r>
    </w:p>
    <w:p w14:paraId="274DE97E">
      <w:pPr>
        <w:widowControl/>
        <w:spacing w:before="240" w:after="240"/>
        <w:jc w:val="left"/>
      </w:pP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w:t>
      </w:r>
      <w:r>
        <w:rPr>
          <w:rFonts w:ascii="Calibri" w:hAnsi="Calibri" w:eastAsia="Calibri" w:cs="Calibri"/>
          <w:kern w:val="0"/>
          <w:sz w:val="27"/>
          <w:szCs w:val="27"/>
        </w:rPr>
        <w:t> </w:t>
      </w:r>
      <w:r>
        <w:rPr>
          <w:rFonts w:ascii="仿宋_GB2312" w:hAnsi="仿宋_GB2312" w:eastAsia="仿宋_GB2312" w:cs="仿宋_GB2312"/>
          <w:kern w:val="0"/>
          <w:sz w:val="27"/>
          <w:szCs w:val="27"/>
        </w:rPr>
        <w:t xml:space="preserve"> </w:t>
      </w:r>
      <w:r>
        <w:rPr>
          <w:rFonts w:hint="eastAsia" w:ascii="仿宋_GB2312" w:hAnsi="仿宋_GB2312" w:eastAsia="仿宋_GB2312" w:cs="仿宋_GB2312"/>
          <w:kern w:val="0"/>
          <w:sz w:val="27"/>
          <w:szCs w:val="27"/>
          <w:lang w:val="en-US" w:eastAsia="zh-CN"/>
        </w:rPr>
        <w:t xml:space="preserve">  </w:t>
      </w:r>
      <w:r>
        <w:rPr>
          <w:rFonts w:hint="eastAsia" w:ascii="仿宋_GB2312" w:hAnsi="仿宋_GB2312" w:eastAsia="仿宋_GB2312" w:cs="仿宋_GB2312"/>
          <w:kern w:val="0"/>
          <w:sz w:val="32"/>
          <w:szCs w:val="32"/>
        </w:rPr>
        <w:t>见附件。</w:t>
      </w:r>
      <w:bookmarkEnd w:id="0"/>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fang_zheng_xiao_biao_song_ti">
    <w:altName w:val="Courier New"/>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kai_ti_gb2312">
    <w:altName w:val="Courier New"/>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5CBFE">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58E87">
    <w:pPr>
      <w:pStyle w:val="14"/>
      <w:jc w:val="center"/>
    </w:pPr>
    <w:r>
      <w:fldChar w:fldCharType="begin"/>
    </w:r>
    <w:r>
      <w:instrText xml:space="preserve"> PAGE   \* MERGEFORMAT </w:instrText>
    </w:r>
    <w:r>
      <w:fldChar w:fldCharType="separate"/>
    </w:r>
    <w:r>
      <w:rPr>
        <w:lang w:val="zh-CN"/>
      </w:rPr>
      <w:t>25</w:t>
    </w:r>
    <w:r>
      <w:rPr>
        <w:lang w:val="zh-CN"/>
      </w:rPr>
      <w:fldChar w:fldCharType="end"/>
    </w:r>
  </w:p>
  <w:p w14:paraId="63BAC2C1">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3C7D6"/>
    <w:multiLevelType w:val="singleLevel"/>
    <w:tmpl w:val="AC13C7D6"/>
    <w:lvl w:ilvl="0" w:tentative="0">
      <w:start w:val="2"/>
      <w:numFmt w:val="chineseCounting"/>
      <w:suff w:val="nothing"/>
      <w:lvlText w:val="（%1）"/>
      <w:lvlJc w:val="left"/>
      <w:pPr>
        <w:ind w:left="499" w:leftChars="0" w:firstLine="0" w:firstLineChars="0"/>
      </w:pPr>
      <w:rPr>
        <w:rFonts w:hint="eastAsia"/>
      </w:rPr>
    </w:lvl>
  </w:abstractNum>
  <w:abstractNum w:abstractNumId="1">
    <w:nsid w:val="D9FC2913"/>
    <w:multiLevelType w:val="singleLevel"/>
    <w:tmpl w:val="D9FC2913"/>
    <w:lvl w:ilvl="0" w:tentative="0">
      <w:start w:val="1"/>
      <w:numFmt w:val="chineseCounting"/>
      <w:suff w:val="nothing"/>
      <w:lvlText w:val="（%1）"/>
      <w:lvlJc w:val="left"/>
      <w:rPr>
        <w:rFonts w:hint="eastAsia"/>
      </w:rPr>
    </w:lvl>
  </w:abstractNum>
  <w:abstractNum w:abstractNumId="2">
    <w:nsid w:val="1AA7C91B"/>
    <w:multiLevelType w:val="singleLevel"/>
    <w:tmpl w:val="1AA7C91B"/>
    <w:lvl w:ilvl="0" w:tentative="0">
      <w:start w:val="3"/>
      <w:numFmt w:val="chineseCounting"/>
      <w:suff w:val="space"/>
      <w:lvlText w:val="第%1部分"/>
      <w:lvlJc w:val="left"/>
      <w:rPr>
        <w:rFonts w:hint="eastAsia"/>
      </w:rPr>
    </w:lvl>
  </w:abstractNum>
  <w:abstractNum w:abstractNumId="3">
    <w:nsid w:val="625BB77A"/>
    <w:multiLevelType w:val="singleLevel"/>
    <w:tmpl w:val="625BB77A"/>
    <w:lvl w:ilvl="0" w:tentative="0">
      <w:start w:val="14"/>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zMzExMWU1NzFmNWI0MWZkODgzZWE4NjM2MmQ5NzU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35737B0"/>
    <w:rsid w:val="049C64E7"/>
    <w:rsid w:val="058D035F"/>
    <w:rsid w:val="10DD0CAD"/>
    <w:rsid w:val="12671172"/>
    <w:rsid w:val="157131C6"/>
    <w:rsid w:val="16E178E4"/>
    <w:rsid w:val="18700F1F"/>
    <w:rsid w:val="1E6F1C79"/>
    <w:rsid w:val="21957C48"/>
    <w:rsid w:val="22252D7A"/>
    <w:rsid w:val="228E4F96"/>
    <w:rsid w:val="23717CB9"/>
    <w:rsid w:val="23EB1DA2"/>
    <w:rsid w:val="25BC1C48"/>
    <w:rsid w:val="269842FF"/>
    <w:rsid w:val="2B4F2E23"/>
    <w:rsid w:val="2C0559CB"/>
    <w:rsid w:val="2C895B0F"/>
    <w:rsid w:val="349768FB"/>
    <w:rsid w:val="3E18333B"/>
    <w:rsid w:val="3F7D06F2"/>
    <w:rsid w:val="3FF51F13"/>
    <w:rsid w:val="40A02997"/>
    <w:rsid w:val="43FC4EA6"/>
    <w:rsid w:val="443F69C6"/>
    <w:rsid w:val="46DD5122"/>
    <w:rsid w:val="4B6F617A"/>
    <w:rsid w:val="4BE01F41"/>
    <w:rsid w:val="4F5346D7"/>
    <w:rsid w:val="4F8B35C3"/>
    <w:rsid w:val="51CD438B"/>
    <w:rsid w:val="55BE25C3"/>
    <w:rsid w:val="55CC2F32"/>
    <w:rsid w:val="56F567A7"/>
    <w:rsid w:val="575D60AD"/>
    <w:rsid w:val="632843A1"/>
    <w:rsid w:val="645D5FB0"/>
    <w:rsid w:val="653F54CE"/>
    <w:rsid w:val="6B735ED1"/>
    <w:rsid w:val="6DBB3B60"/>
    <w:rsid w:val="71426C48"/>
    <w:rsid w:val="72916C3D"/>
    <w:rsid w:val="731E0403"/>
    <w:rsid w:val="74B7598C"/>
    <w:rsid w:val="76D96AF0"/>
    <w:rsid w:val="7F4249AF"/>
    <w:rsid w:val="7F565496"/>
    <w:rsid w:val="7F847529"/>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1"/>
    <w:qFormat/>
    <w:uiPriority w:val="0"/>
    <w:pPr>
      <w:keepNext/>
      <w:keepLines/>
      <w:spacing w:before="260" w:after="260" w:line="416" w:lineRule="auto"/>
      <w:outlineLvl w:val="2"/>
    </w:pPr>
    <w:rPr>
      <w:b/>
      <w:bCs/>
      <w:sz w:val="32"/>
      <w:szCs w:val="32"/>
    </w:rPr>
  </w:style>
  <w:style w:type="paragraph" w:styleId="7">
    <w:name w:val="heading 4"/>
    <w:basedOn w:val="1"/>
    <w:next w:val="1"/>
    <w:link w:val="26"/>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autoSpaceDE/>
      <w:autoSpaceDN/>
      <w:adjustRightInd/>
      <w:ind w:firstLine="420"/>
    </w:pPr>
    <w:rPr>
      <w:rFonts w:hint="eastAsia" w:ascii="宋体" w:hAnsi="宋体" w:eastAsia="宋体"/>
      <w:sz w:val="24"/>
    </w:rPr>
  </w:style>
  <w:style w:type="paragraph" w:styleId="3">
    <w:name w:val="Body Text Indent"/>
    <w:basedOn w:val="1"/>
    <w:unhideWhenUsed/>
    <w:qFormat/>
    <w:uiPriority w:val="99"/>
    <w:pPr>
      <w:spacing w:after="120"/>
      <w:ind w:left="420" w:leftChars="200"/>
    </w:pPr>
    <w:rPr>
      <w:rFonts w:hint="default"/>
      <w:sz w:val="24"/>
    </w:r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Body Text"/>
    <w:basedOn w:val="1"/>
    <w:unhideWhenUsed/>
    <w:qFormat/>
    <w:uiPriority w:val="1"/>
    <w:pPr>
      <w:spacing w:after="120"/>
    </w:pPr>
  </w:style>
  <w:style w:type="paragraph" w:styleId="11">
    <w:name w:val="toc 5"/>
    <w:basedOn w:val="1"/>
    <w:next w:val="1"/>
    <w:qFormat/>
    <w:uiPriority w:val="0"/>
    <w:pPr>
      <w:ind w:left="840"/>
      <w:jc w:val="left"/>
    </w:pPr>
    <w:rPr>
      <w:sz w:val="20"/>
      <w:szCs w:val="20"/>
    </w:rPr>
  </w:style>
  <w:style w:type="paragraph" w:styleId="12">
    <w:name w:val="toc 3"/>
    <w:basedOn w:val="1"/>
    <w:next w:val="1"/>
    <w:qFormat/>
    <w:uiPriority w:val="0"/>
    <w:pPr>
      <w:adjustRightInd w:val="0"/>
      <w:snapToGrid w:val="0"/>
      <w:spacing w:line="360" w:lineRule="auto"/>
      <w:ind w:firstLine="400" w:firstLineChars="400"/>
      <w:jc w:val="left"/>
    </w:pPr>
    <w:rPr>
      <w:sz w:val="24"/>
      <w:szCs w:val="20"/>
    </w:rPr>
  </w:style>
  <w:style w:type="paragraph" w:styleId="13">
    <w:name w:val="toc 8"/>
    <w:basedOn w:val="1"/>
    <w:next w:val="1"/>
    <w:qFormat/>
    <w:uiPriority w:val="0"/>
    <w:pPr>
      <w:ind w:left="1470"/>
      <w:jc w:val="left"/>
    </w:pPr>
    <w:rPr>
      <w:sz w:val="20"/>
      <w:szCs w:val="20"/>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adjustRightInd w:val="0"/>
      <w:snapToGrid w:val="0"/>
      <w:spacing w:line="360" w:lineRule="auto"/>
      <w:jc w:val="left"/>
    </w:pPr>
    <w:rPr>
      <w:b/>
      <w:bCs/>
      <w:sz w:val="24"/>
      <w:szCs w:val="20"/>
    </w:rPr>
  </w:style>
  <w:style w:type="paragraph" w:styleId="17">
    <w:name w:val="toc 4"/>
    <w:basedOn w:val="1"/>
    <w:next w:val="1"/>
    <w:qFormat/>
    <w:uiPriority w:val="0"/>
    <w:pPr>
      <w:ind w:left="630"/>
      <w:jc w:val="left"/>
    </w:pPr>
    <w:rPr>
      <w:sz w:val="20"/>
      <w:szCs w:val="20"/>
    </w:rPr>
  </w:style>
  <w:style w:type="paragraph" w:styleId="18">
    <w:name w:val="toc 6"/>
    <w:basedOn w:val="1"/>
    <w:next w:val="1"/>
    <w:qFormat/>
    <w:uiPriority w:val="0"/>
    <w:pPr>
      <w:ind w:left="1050"/>
      <w:jc w:val="left"/>
    </w:pPr>
    <w:rPr>
      <w:sz w:val="20"/>
      <w:szCs w:val="20"/>
    </w:rPr>
  </w:style>
  <w:style w:type="paragraph" w:styleId="19">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20">
    <w:name w:val="toc 9"/>
    <w:basedOn w:val="1"/>
    <w:next w:val="1"/>
    <w:qFormat/>
    <w:uiPriority w:val="0"/>
    <w:pPr>
      <w:ind w:left="1680"/>
      <w:jc w:val="left"/>
    </w:pPr>
    <w:rPr>
      <w:sz w:val="20"/>
      <w:szCs w:val="20"/>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customStyle="1" w:styleId="26">
    <w:name w:val="标题 4 字符"/>
    <w:basedOn w:val="23"/>
    <w:link w:val="7"/>
    <w:qFormat/>
    <w:uiPriority w:val="0"/>
    <w:rPr>
      <w:rFonts w:ascii="Cambria" w:hAnsi="Cambria"/>
      <w:b/>
      <w:bCs/>
      <w:kern w:val="2"/>
      <w:sz w:val="28"/>
      <w:szCs w:val="28"/>
    </w:rPr>
  </w:style>
  <w:style w:type="paragraph" w:styleId="27">
    <w:name w:val="No Spacing"/>
    <w:link w:val="28"/>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8">
    <w:name w:val="无间隔 字符"/>
    <w:link w:val="27"/>
    <w:qFormat/>
    <w:locked/>
    <w:uiPriority w:val="0"/>
    <w:rPr>
      <w:rFonts w:eastAsia="仿宋_GB2312"/>
      <w:sz w:val="30"/>
      <w:szCs w:val="22"/>
      <w:lang w:bidi="ar-SA"/>
    </w:rPr>
  </w:style>
  <w:style w:type="character" w:customStyle="1" w:styleId="29">
    <w:name w:val="页脚 字符"/>
    <w:basedOn w:val="23"/>
    <w:link w:val="14"/>
    <w:qFormat/>
    <w:uiPriority w:val="0"/>
    <w:rPr>
      <w:kern w:val="2"/>
      <w:sz w:val="18"/>
      <w:szCs w:val="18"/>
    </w:rPr>
  </w:style>
  <w:style w:type="paragraph" w:styleId="30">
    <w:name w:val="List Paragraph"/>
    <w:basedOn w:val="1"/>
    <w:qFormat/>
    <w:uiPriority w:val="0"/>
    <w:pPr>
      <w:ind w:firstLine="420" w:firstLineChars="200"/>
    </w:pPr>
  </w:style>
  <w:style w:type="character" w:customStyle="1" w:styleId="31">
    <w:name w:val="标题 3 字符"/>
    <w:basedOn w:val="23"/>
    <w:link w:val="6"/>
    <w:qFormat/>
    <w:uiPriority w:val="0"/>
    <w:rPr>
      <w:b/>
      <w:bCs/>
      <w:kern w:val="2"/>
      <w:sz w:val="32"/>
      <w:szCs w:val="32"/>
    </w:rPr>
  </w:style>
  <w:style w:type="paragraph" w:customStyle="1" w:styleId="32">
    <w:name w:val="MsoNormal"/>
    <w:basedOn w:val="1"/>
    <w:qFormat/>
    <w:uiPriority w:val="0"/>
  </w:style>
  <w:style w:type="paragraph" w:customStyle="1" w:styleId="33">
    <w:name w:val="MsoBodyText"/>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7905</Words>
  <Characters>8733</Characters>
  <Lines>1</Lines>
  <Paragraphs>1</Paragraphs>
  <TotalTime>1</TotalTime>
  <ScaleCrop>false</ScaleCrop>
  <LinksUpToDate>false</LinksUpToDate>
  <CharactersWithSpaces>9237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微笑</cp:lastModifiedBy>
  <cp:lastPrinted>2021-04-16T00:45:00Z</cp:lastPrinted>
  <dcterms:modified xsi:type="dcterms:W3CDTF">2025-07-18T03:19:19Z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58C6C91D44CF4BF6A7B9CD5FC92DE7CF_13</vt:lpwstr>
  </property>
  <property fmtid="{D5CDD505-2E9C-101B-9397-08002B2CF9AE}" pid="3" name="KSOProductBuildVer">
    <vt:lpwstr>2052-12.1.0.21915</vt:lpwstr>
  </property>
  <property fmtid="{D5CDD505-2E9C-101B-9397-08002B2CF9AE}" pid="4" name="KSOTemplateDocerSaveRecord">
    <vt:lpwstr>eyJoZGlkIjoiYjMyOTEwMzBmYzMwMTc1MmUxY2NlMTYzMGUyODQ4M2UiLCJ1c2VySWQiOiI4NTM5MTA3NzkifQ==</vt:lpwstr>
  </property>
</Properties>
</file>