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333333"/>
          <w:left w:val="outset" w:sz="6" w:space="0" w:color="333333"/>
          <w:bottom w:val="outset" w:sz="6" w:space="0" w:color="333333"/>
          <w:right w:val="outset" w:sz="6" w:space="0" w:color="333333"/>
        </w:tblBorders>
        <w:tblCellMar>
          <w:top w:w="58" w:type="dxa"/>
          <w:left w:w="115" w:type="dxa"/>
          <w:bottom w:w="58" w:type="dxa"/>
          <w:right w:w="115" w:type="dxa"/>
        </w:tblCellMar>
        <w:tblLook w:val="04A0"/>
      </w:tblPr>
      <w:tblGrid>
        <w:gridCol w:w="1995"/>
        <w:gridCol w:w="3438"/>
        <w:gridCol w:w="1995"/>
        <w:gridCol w:w="1166"/>
      </w:tblGrid>
      <w:tr w:rsidR="0080496E" w:rsidRPr="0080496E" w:rsidTr="0080496E">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80496E" w:rsidRPr="0080496E" w:rsidRDefault="0080496E" w:rsidP="0080496E">
            <w:pPr>
              <w:widowControl/>
              <w:wordWrap w:val="0"/>
              <w:spacing w:line="323" w:lineRule="atLeast"/>
              <w:jc w:val="center"/>
              <w:rPr>
                <w:rFonts w:ascii="宋体" w:eastAsia="宋体" w:hAnsi="宋体" w:cs="宋体"/>
                <w:kern w:val="0"/>
                <w:sz w:val="18"/>
                <w:szCs w:val="18"/>
              </w:rPr>
            </w:pPr>
            <w:r w:rsidRPr="0080496E">
              <w:rPr>
                <w:rFonts w:ascii="宋体" w:eastAsia="宋体" w:hAnsi="宋体" w:cs="宋体"/>
                <w:kern w:val="0"/>
                <w:sz w:val="18"/>
                <w:szCs w:val="18"/>
              </w:rPr>
              <w:t>索 引 号</w:t>
            </w:r>
          </w:p>
        </w:tc>
        <w:tc>
          <w:tcPr>
            <w:tcW w:w="2000" w:type="pct"/>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80496E" w:rsidRPr="0080496E" w:rsidRDefault="0080496E" w:rsidP="0080496E">
            <w:pPr>
              <w:widowControl/>
              <w:wordWrap w:val="0"/>
              <w:spacing w:line="323" w:lineRule="atLeast"/>
              <w:jc w:val="left"/>
              <w:rPr>
                <w:rFonts w:ascii="宋体" w:eastAsia="宋体" w:hAnsi="宋体" w:cs="宋体"/>
                <w:kern w:val="0"/>
                <w:sz w:val="18"/>
                <w:szCs w:val="18"/>
              </w:rPr>
            </w:pPr>
            <w:r w:rsidRPr="0080496E">
              <w:rPr>
                <w:rFonts w:ascii="宋体" w:eastAsia="宋体" w:hAnsi="宋体" w:cs="宋体"/>
                <w:kern w:val="0"/>
                <w:sz w:val="18"/>
                <w:szCs w:val="18"/>
              </w:rPr>
              <w:t>11150400011563415C/2021-22845</w:t>
            </w:r>
          </w:p>
        </w:tc>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80496E" w:rsidRPr="0080496E" w:rsidRDefault="0080496E" w:rsidP="0080496E">
            <w:pPr>
              <w:widowControl/>
              <w:wordWrap w:val="0"/>
              <w:spacing w:line="323" w:lineRule="atLeast"/>
              <w:jc w:val="center"/>
              <w:rPr>
                <w:rFonts w:ascii="宋体" w:eastAsia="宋体" w:hAnsi="宋体" w:cs="宋体"/>
                <w:kern w:val="0"/>
                <w:sz w:val="18"/>
                <w:szCs w:val="18"/>
              </w:rPr>
            </w:pPr>
            <w:r w:rsidRPr="0080496E">
              <w:rPr>
                <w:rFonts w:ascii="宋体" w:eastAsia="宋体" w:hAnsi="宋体" w:cs="宋体"/>
                <w:kern w:val="0"/>
                <w:sz w:val="18"/>
                <w:szCs w:val="18"/>
              </w:rPr>
              <w:t>主题分类</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80496E" w:rsidRPr="0080496E" w:rsidRDefault="0080496E" w:rsidP="0080496E">
            <w:pPr>
              <w:widowControl/>
              <w:wordWrap w:val="0"/>
              <w:spacing w:line="323" w:lineRule="atLeast"/>
              <w:jc w:val="left"/>
              <w:rPr>
                <w:rFonts w:ascii="宋体" w:eastAsia="宋体" w:hAnsi="宋体" w:cs="宋体"/>
                <w:kern w:val="0"/>
                <w:sz w:val="18"/>
                <w:szCs w:val="18"/>
              </w:rPr>
            </w:pPr>
          </w:p>
        </w:tc>
      </w:tr>
      <w:tr w:rsidR="0080496E" w:rsidRPr="0080496E" w:rsidTr="0080496E">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80496E" w:rsidRPr="0080496E" w:rsidRDefault="0080496E" w:rsidP="0080496E">
            <w:pPr>
              <w:widowControl/>
              <w:wordWrap w:val="0"/>
              <w:spacing w:line="323" w:lineRule="atLeast"/>
              <w:jc w:val="center"/>
              <w:rPr>
                <w:rFonts w:ascii="宋体" w:eastAsia="宋体" w:hAnsi="宋体" w:cs="宋体"/>
                <w:kern w:val="0"/>
                <w:sz w:val="18"/>
                <w:szCs w:val="18"/>
              </w:rPr>
            </w:pPr>
            <w:r w:rsidRPr="0080496E">
              <w:rPr>
                <w:rFonts w:ascii="宋体" w:eastAsia="宋体" w:hAnsi="宋体" w:cs="宋体"/>
                <w:kern w:val="0"/>
                <w:sz w:val="18"/>
                <w:szCs w:val="18"/>
              </w:rPr>
              <w:t>发布机构</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80496E" w:rsidRPr="0080496E" w:rsidRDefault="0080496E" w:rsidP="0080496E">
            <w:pPr>
              <w:widowControl/>
              <w:wordWrap w:val="0"/>
              <w:spacing w:line="323" w:lineRule="atLeast"/>
              <w:jc w:val="left"/>
              <w:rPr>
                <w:rFonts w:ascii="宋体" w:eastAsia="宋体" w:hAnsi="宋体" w:cs="宋体"/>
                <w:kern w:val="0"/>
                <w:sz w:val="18"/>
                <w:szCs w:val="18"/>
              </w:rPr>
            </w:pPr>
            <w:r w:rsidRPr="0080496E">
              <w:rPr>
                <w:rFonts w:ascii="宋体" w:eastAsia="宋体" w:hAnsi="宋体" w:cs="宋体"/>
                <w:kern w:val="0"/>
                <w:sz w:val="18"/>
                <w:szCs w:val="18"/>
              </w:rPr>
              <w:t>市人民政府办公室</w:t>
            </w:r>
          </w:p>
        </w:tc>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80496E" w:rsidRPr="0080496E" w:rsidRDefault="0080496E" w:rsidP="0080496E">
            <w:pPr>
              <w:widowControl/>
              <w:wordWrap w:val="0"/>
              <w:spacing w:line="323" w:lineRule="atLeast"/>
              <w:jc w:val="center"/>
              <w:rPr>
                <w:rFonts w:ascii="宋体" w:eastAsia="宋体" w:hAnsi="宋体" w:cs="宋体"/>
                <w:kern w:val="0"/>
                <w:sz w:val="18"/>
                <w:szCs w:val="18"/>
              </w:rPr>
            </w:pPr>
            <w:r w:rsidRPr="0080496E">
              <w:rPr>
                <w:rFonts w:ascii="宋体" w:eastAsia="宋体" w:hAnsi="宋体" w:cs="宋体"/>
                <w:kern w:val="0"/>
                <w:sz w:val="18"/>
                <w:szCs w:val="18"/>
              </w:rPr>
              <w:t>文　　号</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80496E" w:rsidRPr="0080496E" w:rsidRDefault="0080496E" w:rsidP="0080496E">
            <w:pPr>
              <w:widowControl/>
              <w:wordWrap w:val="0"/>
              <w:spacing w:line="323" w:lineRule="atLeast"/>
              <w:jc w:val="left"/>
              <w:rPr>
                <w:rFonts w:ascii="宋体" w:eastAsia="宋体" w:hAnsi="宋体" w:cs="宋体"/>
                <w:kern w:val="0"/>
                <w:sz w:val="18"/>
                <w:szCs w:val="18"/>
              </w:rPr>
            </w:pPr>
            <w:proofErr w:type="gramStart"/>
            <w:r w:rsidRPr="0080496E">
              <w:rPr>
                <w:rFonts w:ascii="宋体" w:eastAsia="宋体" w:hAnsi="宋体" w:cs="宋体"/>
                <w:kern w:val="0"/>
                <w:sz w:val="18"/>
                <w:szCs w:val="18"/>
              </w:rPr>
              <w:t>赤</w:t>
            </w:r>
            <w:proofErr w:type="gramEnd"/>
            <w:r w:rsidRPr="0080496E">
              <w:rPr>
                <w:rFonts w:ascii="宋体" w:eastAsia="宋体" w:hAnsi="宋体" w:cs="宋体"/>
                <w:kern w:val="0"/>
                <w:sz w:val="18"/>
                <w:szCs w:val="18"/>
              </w:rPr>
              <w:t>政发[2021]65号</w:t>
            </w:r>
          </w:p>
        </w:tc>
      </w:tr>
      <w:tr w:rsidR="0080496E" w:rsidRPr="0080496E" w:rsidTr="0080496E">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80496E" w:rsidRPr="0080496E" w:rsidRDefault="0080496E" w:rsidP="0080496E">
            <w:pPr>
              <w:widowControl/>
              <w:wordWrap w:val="0"/>
              <w:spacing w:line="323" w:lineRule="atLeast"/>
              <w:jc w:val="center"/>
              <w:rPr>
                <w:rFonts w:ascii="宋体" w:eastAsia="宋体" w:hAnsi="宋体" w:cs="宋体"/>
                <w:kern w:val="0"/>
                <w:sz w:val="18"/>
                <w:szCs w:val="18"/>
              </w:rPr>
            </w:pPr>
            <w:r w:rsidRPr="0080496E">
              <w:rPr>
                <w:rFonts w:ascii="宋体" w:eastAsia="宋体" w:hAnsi="宋体" w:cs="宋体"/>
                <w:kern w:val="0"/>
                <w:sz w:val="18"/>
                <w:szCs w:val="18"/>
              </w:rPr>
              <w:t>成文日期</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80496E" w:rsidRPr="0080496E" w:rsidRDefault="0080496E" w:rsidP="0080496E">
            <w:pPr>
              <w:widowControl/>
              <w:wordWrap w:val="0"/>
              <w:spacing w:line="323" w:lineRule="atLeast"/>
              <w:jc w:val="left"/>
              <w:rPr>
                <w:rFonts w:ascii="宋体" w:eastAsia="宋体" w:hAnsi="宋体" w:cs="宋体"/>
                <w:kern w:val="0"/>
                <w:sz w:val="18"/>
                <w:szCs w:val="18"/>
              </w:rPr>
            </w:pPr>
            <w:r w:rsidRPr="0080496E">
              <w:rPr>
                <w:rFonts w:ascii="宋体" w:eastAsia="宋体" w:hAnsi="宋体" w:cs="宋体"/>
                <w:kern w:val="0"/>
                <w:sz w:val="18"/>
                <w:szCs w:val="18"/>
              </w:rPr>
              <w:t>2021-07-19</w:t>
            </w:r>
          </w:p>
        </w:tc>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80496E" w:rsidRPr="0080496E" w:rsidRDefault="0080496E" w:rsidP="0080496E">
            <w:pPr>
              <w:widowControl/>
              <w:wordWrap w:val="0"/>
              <w:spacing w:line="323" w:lineRule="atLeast"/>
              <w:jc w:val="center"/>
              <w:rPr>
                <w:rFonts w:ascii="宋体" w:eastAsia="宋体" w:hAnsi="宋体" w:cs="宋体"/>
                <w:kern w:val="0"/>
                <w:sz w:val="18"/>
                <w:szCs w:val="18"/>
              </w:rPr>
            </w:pPr>
            <w:r w:rsidRPr="0080496E">
              <w:rPr>
                <w:rFonts w:ascii="宋体" w:eastAsia="宋体" w:hAnsi="宋体" w:cs="宋体"/>
                <w:kern w:val="0"/>
                <w:sz w:val="18"/>
                <w:szCs w:val="18"/>
              </w:rPr>
              <w:t>公文时效</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80496E" w:rsidRPr="0080496E" w:rsidRDefault="0080496E" w:rsidP="0080496E">
            <w:pPr>
              <w:widowControl/>
              <w:wordWrap w:val="0"/>
              <w:spacing w:line="323" w:lineRule="atLeast"/>
              <w:jc w:val="left"/>
              <w:rPr>
                <w:rFonts w:ascii="宋体" w:eastAsia="宋体" w:hAnsi="宋体" w:cs="宋体"/>
                <w:kern w:val="0"/>
                <w:sz w:val="18"/>
                <w:szCs w:val="18"/>
              </w:rPr>
            </w:pPr>
          </w:p>
        </w:tc>
      </w:tr>
    </w:tbl>
    <w:p w:rsidR="0080496E" w:rsidRPr="0080496E" w:rsidRDefault="0080496E" w:rsidP="0080496E">
      <w:pPr>
        <w:widowControl/>
        <w:spacing w:before="100" w:beforeAutospacing="1" w:after="100" w:afterAutospacing="1" w:line="360" w:lineRule="atLeast"/>
        <w:jc w:val="left"/>
        <w:rPr>
          <w:rFonts w:ascii="宋体" w:eastAsia="宋体" w:hAnsi="宋体" w:cs="宋体"/>
          <w:kern w:val="0"/>
          <w:sz w:val="24"/>
          <w:szCs w:val="24"/>
        </w:rPr>
      </w:pPr>
      <w:r w:rsidRPr="0080496E">
        <w:rPr>
          <w:rFonts w:ascii="宋体" w:eastAsia="宋体" w:hAnsi="宋体" w:cs="宋体"/>
          <w:kern w:val="0"/>
          <w:sz w:val="24"/>
          <w:szCs w:val="24"/>
        </w:rPr>
        <w:t>赤峰市人民政府关于废止和宣布失效一批行政规范性文件的决定</w:t>
      </w:r>
    </w:p>
    <w:p w:rsidR="0080496E" w:rsidRPr="0080496E" w:rsidRDefault="0080496E" w:rsidP="0080496E">
      <w:pPr>
        <w:widowControl/>
        <w:spacing w:before="100" w:beforeAutospacing="1" w:after="100" w:afterAutospacing="1" w:line="360" w:lineRule="atLeast"/>
        <w:jc w:val="left"/>
        <w:rPr>
          <w:rFonts w:ascii="宋体" w:eastAsia="宋体" w:hAnsi="宋体" w:cs="宋体"/>
          <w:kern w:val="0"/>
          <w:sz w:val="24"/>
          <w:szCs w:val="24"/>
        </w:rPr>
      </w:pPr>
    </w:p>
    <w:p w:rsidR="0080496E" w:rsidRPr="0080496E" w:rsidRDefault="0080496E" w:rsidP="0080496E">
      <w:pPr>
        <w:widowControl/>
        <w:spacing w:before="100" w:beforeAutospacing="1" w:after="100" w:afterAutospacing="1" w:line="360" w:lineRule="atLeast"/>
        <w:jc w:val="left"/>
        <w:rPr>
          <w:rFonts w:ascii="宋体" w:eastAsia="宋体" w:hAnsi="宋体" w:cs="宋体"/>
          <w:kern w:val="0"/>
          <w:sz w:val="24"/>
          <w:szCs w:val="24"/>
        </w:rPr>
      </w:pPr>
      <w:r w:rsidRPr="0080496E">
        <w:rPr>
          <w:rFonts w:ascii="宋体" w:eastAsia="宋体" w:hAnsi="宋体" w:cs="宋体"/>
          <w:kern w:val="0"/>
          <w:sz w:val="24"/>
          <w:szCs w:val="24"/>
        </w:rPr>
        <w:br/>
      </w:r>
    </w:p>
    <w:p w:rsidR="0080496E" w:rsidRPr="0080496E" w:rsidRDefault="0080496E" w:rsidP="0080496E">
      <w:pPr>
        <w:widowControl/>
        <w:spacing w:before="100" w:beforeAutospacing="1" w:line="403" w:lineRule="atLeast"/>
        <w:jc w:val="center"/>
        <w:rPr>
          <w:rFonts w:ascii="宋体" w:eastAsia="宋体" w:hAnsi="宋体" w:cs="宋体"/>
          <w:kern w:val="0"/>
          <w:sz w:val="24"/>
          <w:szCs w:val="24"/>
        </w:rPr>
      </w:pP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政发[2021]65号</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各旗县区人民政府，市直各委办局，各企事业单位：</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根据《内蒙古自治区人民政府办公厅关于开展行政规范性文件定期清理工作的通知》（内政办字〔2021〕14号）要求，市政府对现行有效规范性文件进行了清理，决定对2020年12月31日以前发布的25件规范性文件予以废止或宣布失效。</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一、凡被废止和宣布失效的规范性文件，自本决定发布之日起一律停止执行。各地区、各部门和单位不得再以这些文件作为行政管理的依据。</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二、各地区、各部门和单位要对照本决定，及时清理本地区、本部门和单位出台的相关配套规范性文件，并</w:t>
      </w:r>
      <w:proofErr w:type="gramStart"/>
      <w:r w:rsidRPr="0080496E">
        <w:rPr>
          <w:rFonts w:ascii="宋体" w:eastAsia="宋体" w:hAnsi="宋体" w:cs="宋体"/>
          <w:kern w:val="0"/>
          <w:sz w:val="24"/>
          <w:szCs w:val="24"/>
        </w:rPr>
        <w:t>作出</w:t>
      </w:r>
      <w:proofErr w:type="gramEnd"/>
      <w:r w:rsidRPr="0080496E">
        <w:rPr>
          <w:rFonts w:ascii="宋体" w:eastAsia="宋体" w:hAnsi="宋体" w:cs="宋体"/>
          <w:kern w:val="0"/>
          <w:sz w:val="24"/>
          <w:szCs w:val="24"/>
        </w:rPr>
        <w:t>废止或宣布失效等相应处理。</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附件：赤峰市人民政府废止和宣布失效的规范性文件目录</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2021年7月19日</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（此件公开发布）</w:t>
      </w:r>
    </w:p>
    <w:p w:rsidR="0080496E" w:rsidRPr="0080496E" w:rsidRDefault="0080496E" w:rsidP="0080496E">
      <w:pPr>
        <w:widowControl/>
        <w:spacing w:line="403" w:lineRule="atLeast"/>
        <w:jc w:val="left"/>
        <w:rPr>
          <w:rFonts w:ascii="宋体" w:eastAsia="宋体" w:hAnsi="宋体" w:cs="宋体"/>
          <w:kern w:val="0"/>
          <w:sz w:val="24"/>
          <w:szCs w:val="24"/>
        </w:rPr>
      </w:pP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b/>
          <w:bCs/>
          <w:kern w:val="0"/>
          <w:sz w:val="24"/>
          <w:szCs w:val="24"/>
        </w:rPr>
        <w:t>附件</w:t>
      </w:r>
    </w:p>
    <w:p w:rsidR="0080496E" w:rsidRPr="0080496E" w:rsidRDefault="0080496E" w:rsidP="0080496E">
      <w:pPr>
        <w:widowControl/>
        <w:spacing w:line="403" w:lineRule="atLeast"/>
        <w:jc w:val="center"/>
        <w:rPr>
          <w:rFonts w:ascii="宋体" w:eastAsia="宋体" w:hAnsi="宋体" w:cs="宋体"/>
          <w:kern w:val="0"/>
          <w:sz w:val="24"/>
          <w:szCs w:val="24"/>
        </w:rPr>
      </w:pPr>
      <w:r w:rsidRPr="0080496E">
        <w:rPr>
          <w:rFonts w:ascii="宋体" w:eastAsia="宋体" w:hAnsi="宋体" w:cs="宋体"/>
          <w:kern w:val="0"/>
          <w:sz w:val="24"/>
          <w:szCs w:val="24"/>
        </w:rPr>
        <w:t xml:space="preserve">　　</w:t>
      </w:r>
      <w:r w:rsidRPr="0080496E">
        <w:rPr>
          <w:rFonts w:ascii="宋体" w:eastAsia="宋体" w:hAnsi="宋体" w:cs="宋体"/>
          <w:b/>
          <w:bCs/>
          <w:kern w:val="0"/>
          <w:sz w:val="24"/>
          <w:szCs w:val="24"/>
        </w:rPr>
        <w:t>赤峰市人民政府废止和宣布失效的规范性文件目录</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一、赤峰市人民政府关于印发《赤峰市社会市面蒙汉两种文字并用管理办法》的通知（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政发〔2001〕5号）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二、赤峰市人民政府关于印发《赤峰市城市管理暂行办法》的通知（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政发〔2007〕14号）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三、赤峰市人民政府关于印发支持科技事业加快发展的若干政策的通知（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政字〔2008〕203号）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lastRenderedPageBreak/>
        <w:t xml:space="preserve"> 四、赤峰市人民政府关于印发赤峰市科学技术奖励办法的通知（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政字〔2008〕204号）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五、赤峰市人民政府关于印发《赤峰市城市供水用水管理办法》的通知（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政发〔2011〕57号）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六、赤峰市人民政府关于印发《赤峰市物业管理办法》的通知（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政发〔2012〕84号）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七、赤峰市人民政府办公厅关于印发《赤峰市预算绩效管理办法》的通知（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政办发〔2014〕40号）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八、赤峰市人民政府办公厅关于切实加强环境监管执法的通知（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政办发〔2015〕41号）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九、赤峰市人民政府关于印发《赤峰市中心城区加强排水许可和污水处理费征收管理加快再生水利用意见》的通知（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政发〔2015〕9号）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十、赤峰市人民政府关于加快科技服务业发展的意见（</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政发〔2016〕22号）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十一、赤峰市人民政府关于加快推进生态宜居县城建设的意见（</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政发〔2016〕36号）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十二、赤峰市人民政府关于贯彻落实《内蒙古自治区人民政府关于做好房地产去库存工作进一步促进房地产业稳步发展的意见》的通知（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政字〔2016〕101号）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十三、赤峰市人民政府办公厅关于印发赤峰市城市建成区违法建设专项治理工作五年行动实施方案的通知（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政办字〔2016〕137号）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十四、赤峰市人民政府办公厅关于印发赤峰市推进农村牧区电子商务加快发展实施方案的通知（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政办字〔2016〕147号）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十五、赤峰市人民政府办公厅关于印发全市交通安全生产专项整治工作方案的通知（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政办字〔2016〕172号）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十六、赤峰市人民政府关于印发赤峰市“十三五”科技创新规划的通知（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政字〔2016〕289号）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十七、赤峰市人民政府办公厅关于印发《赤峰市“十三五”卫生计生事业发展规划》的通知（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政办发〔2017〕11号）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十八、赤峰市人民政府办公厅关于印发《赤峰市区域卫生规划（2016-2020年）》的通知（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政办发〔2017〕12号）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十九、赤峰市人民政府办公厅关于进一步动员民营企业、社会组织和公民个人参与扶贫开发的意见（</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政办字〔2017〕31号）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二十、赤峰市人民政府办公厅关于印发《赤峰市医疗机构设置规划（2016-2020年）》的通知（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政办发〔2017〕33号）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lastRenderedPageBreak/>
        <w:t xml:space="preserve"> 二十一、赤峰市人民政府办公厅关于印发《赤峰市“十三五”蒙中医药事业发展规划》的通知（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政办发〔2017〕34号）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二十二、赤峰市人民政府办公厅关于印发赤峰市电子信息产业“十三五”发展规划的通知（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政办字〔2017〕80号）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二十三、赤峰市人民政府办公厅印发赤峰市实施《全国精神卫生工作规划（2015-2020年）》方案的通知（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政办字〔2017〕168号）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二十四、赤峰市人民政府办公厅印发进一步加强疫苗流通和预防接种管理工作实施方案的通知（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政办字〔2017〕169号）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r w:rsidRPr="0080496E">
        <w:rPr>
          <w:rFonts w:ascii="宋体" w:eastAsia="宋体" w:hAnsi="宋体" w:cs="宋体"/>
          <w:kern w:val="0"/>
          <w:sz w:val="24"/>
          <w:szCs w:val="24"/>
        </w:rPr>
        <w:t xml:space="preserve"> 二十五、赤峰市人民政府办公厅印发赤峰市贯彻落实自治区“十三五”结核病防治规划实施方案的通知（</w:t>
      </w:r>
      <w:proofErr w:type="gramStart"/>
      <w:r w:rsidRPr="0080496E">
        <w:rPr>
          <w:rFonts w:ascii="宋体" w:eastAsia="宋体" w:hAnsi="宋体" w:cs="宋体"/>
          <w:kern w:val="0"/>
          <w:sz w:val="24"/>
          <w:szCs w:val="24"/>
        </w:rPr>
        <w:t>赤</w:t>
      </w:r>
      <w:proofErr w:type="gramEnd"/>
      <w:r w:rsidRPr="0080496E">
        <w:rPr>
          <w:rFonts w:ascii="宋体" w:eastAsia="宋体" w:hAnsi="宋体" w:cs="宋体"/>
          <w:kern w:val="0"/>
          <w:sz w:val="24"/>
          <w:szCs w:val="24"/>
        </w:rPr>
        <w:t>政办字〔2017〕170号）</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r w:rsidRPr="0080496E">
        <w:rPr>
          <w:rFonts w:ascii="宋体" w:eastAsia="宋体" w:hAnsi="宋体" w:cs="宋体"/>
          <w:kern w:val="0"/>
          <w:sz w:val="24"/>
          <w:szCs w:val="24"/>
        </w:rPr>
        <w:t xml:space="preserve"> </w:t>
      </w:r>
      <w:r w:rsidRPr="0080496E">
        <w:rPr>
          <w:rFonts w:ascii="MS Mincho" w:eastAsia="MS Mincho" w:hAnsi="MS Mincho" w:cs="MS Mincho" w:hint="eastAsia"/>
          <w:kern w:val="0"/>
          <w:sz w:val="24"/>
          <w:szCs w:val="24"/>
        </w:rPr>
        <w:t> </w:t>
      </w:r>
    </w:p>
    <w:p w:rsidR="0080496E" w:rsidRPr="0080496E" w:rsidRDefault="0080496E" w:rsidP="0080496E">
      <w:pPr>
        <w:widowControl/>
        <w:spacing w:line="403" w:lineRule="atLeast"/>
        <w:jc w:val="left"/>
        <w:rPr>
          <w:rFonts w:ascii="宋体" w:eastAsia="宋体" w:hAnsi="宋体" w:cs="宋体"/>
          <w:kern w:val="0"/>
          <w:sz w:val="24"/>
          <w:szCs w:val="24"/>
        </w:rPr>
      </w:pPr>
    </w:p>
    <w:p w:rsidR="0080496E" w:rsidRPr="0080496E" w:rsidRDefault="0080496E" w:rsidP="0080496E">
      <w:pPr>
        <w:widowControl/>
        <w:spacing w:line="403" w:lineRule="atLeast"/>
        <w:jc w:val="left"/>
        <w:rPr>
          <w:rFonts w:ascii="宋体" w:eastAsia="宋体" w:hAnsi="宋体" w:cs="宋体"/>
          <w:kern w:val="0"/>
          <w:sz w:val="24"/>
          <w:szCs w:val="24"/>
        </w:rPr>
      </w:pPr>
    </w:p>
    <w:p w:rsidR="005D4229" w:rsidRPr="0080496E" w:rsidRDefault="005D4229"/>
    <w:sectPr w:rsidR="005D4229" w:rsidRPr="0080496E" w:rsidSect="005D42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496E"/>
    <w:rsid w:val="005D4229"/>
    <w:rsid w:val="00804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9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496E"/>
    <w:rPr>
      <w:b/>
      <w:bCs/>
    </w:rPr>
  </w:style>
  <w:style w:type="character" w:styleId="a5">
    <w:name w:val="Hyperlink"/>
    <w:basedOn w:val="a0"/>
    <w:uiPriority w:val="99"/>
    <w:semiHidden/>
    <w:unhideWhenUsed/>
    <w:rsid w:val="0080496E"/>
    <w:rPr>
      <w:color w:val="0000FF"/>
      <w:u w:val="single"/>
    </w:rPr>
  </w:style>
</w:styles>
</file>

<file path=word/webSettings.xml><?xml version="1.0" encoding="utf-8"?>
<w:webSettings xmlns:r="http://schemas.openxmlformats.org/officeDocument/2006/relationships" xmlns:w="http://schemas.openxmlformats.org/wordprocessingml/2006/main">
  <w:divs>
    <w:div w:id="12512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1803</Characters>
  <Application>Microsoft Office Word</Application>
  <DocSecurity>0</DocSecurity>
  <Lines>15</Lines>
  <Paragraphs>4</Paragraphs>
  <ScaleCrop>false</ScaleCrop>
  <Company>HP Inc.</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2021-12-31T10:34:00Z</dcterms:created>
  <dcterms:modified xsi:type="dcterms:W3CDTF">2021-12-31T10:35:00Z</dcterms:modified>
</cp:coreProperties>
</file>